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9" w:type="dxa"/>
        <w:tblInd w:w="-669" w:type="dxa"/>
        <w:tblLayout w:type="fixed"/>
        <w:tblLook w:val="04A0" w:firstRow="1" w:lastRow="0" w:firstColumn="1" w:lastColumn="0" w:noHBand="0" w:noVBand="1"/>
      </w:tblPr>
      <w:tblGrid>
        <w:gridCol w:w="5055"/>
        <w:gridCol w:w="5864"/>
      </w:tblGrid>
      <w:tr>
        <w:trPr>
          <w:trHeight w:val="596"/>
        </w:trPr>
        <w:tc>
          <w:tcPr>
            <w:tcW w:w="5055" w:type="dxa"/>
          </w:tcPr>
          <w:p>
            <w:pPr>
              <w:spacing w:after="0" w:line="240" w:lineRule="auto"/>
              <w:jc w:val="center"/>
              <w:rPr>
                <w:rFonts w:ascii="Times New Roman" w:hAnsi="Times New Roman" w:cs="Times New Roman"/>
                <w:b/>
                <w:bCs/>
                <w:w w:val="95"/>
                <w:sz w:val="26"/>
                <w:szCs w:val="26"/>
              </w:rPr>
            </w:pPr>
            <w:r>
              <w:rPr>
                <w:rFonts w:ascii="Times New Roman" w:hAnsi="Times New Roman" w:cs="Times New Roman"/>
                <w:b/>
                <w:bCs/>
                <w:w w:val="95"/>
                <w:sz w:val="26"/>
                <w:szCs w:val="26"/>
              </w:rPr>
              <w:t>ỦY BAN NHÂN DÂN</w:t>
            </w:r>
          </w:p>
          <w:p>
            <w:pPr>
              <w:spacing w:after="0" w:line="240" w:lineRule="auto"/>
              <w:jc w:val="center"/>
              <w:rPr>
                <w:rFonts w:ascii="Times New Roman" w:hAnsi="Times New Roman" w:cs="Times New Roman"/>
                <w:b/>
                <w:bCs/>
                <w:w w:val="95"/>
                <w:sz w:val="26"/>
                <w:szCs w:val="26"/>
              </w:rPr>
            </w:pPr>
            <w:r>
              <w:rPr>
                <w:rFonts w:ascii="Times New Roman" w:hAnsi="Times New Roman" w:cs="Times New Roman"/>
                <w:b/>
                <w:bCs/>
                <w:w w:val="95"/>
                <w:sz w:val="26"/>
                <w:szCs w:val="26"/>
              </w:rPr>
              <w:t>PHƯỜNG NAM HỒNG LĨNH</w:t>
            </w:r>
          </w:p>
          <w:p>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4294967295" distB="4294967295" distL="114300" distR="114300" simplePos="0" relativeHeight="251657216" behindDoc="0" locked="0" layoutInCell="1" allowOverlap="1">
                      <wp:simplePos x="0" y="0"/>
                      <wp:positionH relativeFrom="column">
                        <wp:posOffset>901700</wp:posOffset>
                      </wp:positionH>
                      <wp:positionV relativeFrom="paragraph">
                        <wp:posOffset>23494</wp:posOffset>
                      </wp:positionV>
                      <wp:extent cx="1280160" cy="0"/>
                      <wp:effectExtent l="0" t="0" r="342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8274A"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pt,1.85pt" to="171.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kl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wm8zSbQQ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"/>
                  </w:pict>
                </mc:Fallback>
              </mc:AlternateContent>
            </w:r>
          </w:p>
          <w:p>
            <w:pPr>
              <w:spacing w:after="0" w:line="240" w:lineRule="auto"/>
              <w:jc w:val="center"/>
              <w:rPr>
                <w:rFonts w:ascii="Times New Roman" w:hAnsi="Times New Roman" w:cs="Times New Roman"/>
                <w:sz w:val="26"/>
                <w:szCs w:val="26"/>
                <w:vertAlign w:val="subscript"/>
              </w:rPr>
            </w:pPr>
            <w:r>
              <w:rPr>
                <w:rFonts w:ascii="Times New Roman" w:hAnsi="Times New Roman" w:cs="Times New Roman"/>
                <w:sz w:val="26"/>
                <w:szCs w:val="26"/>
              </w:rPr>
              <w:t>Số:           /KH-UBND</w:t>
            </w:r>
          </w:p>
          <w:p>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nl-NL"/>
              </w:rPr>
              <w:t xml:space="preserve"> </w:t>
            </w:r>
          </w:p>
        </w:tc>
        <w:tc>
          <w:tcPr>
            <w:tcW w:w="5864" w:type="dxa"/>
          </w:tcPr>
          <w:p>
            <w:pPr>
              <w:tabs>
                <w:tab w:val="left" w:pos="972"/>
              </w:tabs>
              <w:spacing w:after="0" w:line="240" w:lineRule="auto"/>
              <w:ind w:left="-175" w:right="-108"/>
              <w:jc w:val="center"/>
              <w:rPr>
                <w:rFonts w:ascii="Times New Roman" w:hAnsi="Times New Roman" w:cs="Times New Roman"/>
                <w:b/>
                <w:bCs/>
                <w:spacing w:val="-4"/>
                <w:w w:val="95"/>
                <w:sz w:val="26"/>
                <w:szCs w:val="26"/>
              </w:rPr>
            </w:pPr>
            <w:r>
              <w:rPr>
                <w:rFonts w:ascii="Times New Roman" w:hAnsi="Times New Roman" w:cs="Times New Roman"/>
                <w:b/>
                <w:bCs/>
                <w:spacing w:val="-4"/>
                <w:w w:val="95"/>
                <w:sz w:val="26"/>
                <w:szCs w:val="26"/>
              </w:rPr>
              <w:t>CỘNG HOÀ XÃ HỘI CHỦ NGHĨA VIỆT NAM</w:t>
            </w:r>
          </w:p>
          <w:p>
            <w:pPr>
              <w:tabs>
                <w:tab w:val="left" w:pos="972"/>
              </w:tabs>
              <w:spacing w:after="0" w:line="240" w:lineRule="auto"/>
              <w:ind w:left="-175"/>
              <w:jc w:val="center"/>
              <w:rPr>
                <w:rFonts w:ascii="Times New Roman" w:hAnsi="Times New Roman" w:cs="Times New Roman"/>
                <w:b/>
                <w:bCs/>
                <w:sz w:val="28"/>
                <w:szCs w:val="28"/>
              </w:rPr>
            </w:pPr>
            <w:r>
              <w:rPr>
                <w:rFonts w:ascii="Times New Roman" w:hAnsi="Times New Roman" w:cs="Times New Roman"/>
                <w:noProof/>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763905</wp:posOffset>
                      </wp:positionH>
                      <wp:positionV relativeFrom="paragraph">
                        <wp:posOffset>200660</wp:posOffset>
                      </wp:positionV>
                      <wp:extent cx="192024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15pt,15.8pt" to="211.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"/>
                  </w:pict>
                </mc:Fallback>
              </mc:AlternateContent>
            </w:r>
            <w:r>
              <w:rPr>
                <w:rFonts w:ascii="Times New Roman" w:hAnsi="Times New Roman" w:cs="Times New Roman"/>
                <w:b/>
                <w:bCs/>
                <w:sz w:val="28"/>
                <w:szCs w:val="28"/>
              </w:rPr>
              <w:t>Độc lập - Tự do - Hạnh  phúc</w:t>
            </w:r>
          </w:p>
          <w:p>
            <w:pPr>
              <w:tabs>
                <w:tab w:val="left" w:pos="972"/>
              </w:tabs>
              <w:spacing w:after="0" w:line="240" w:lineRule="auto"/>
              <w:ind w:left="-175"/>
              <w:jc w:val="center"/>
              <w:rPr>
                <w:rFonts w:ascii="Times New Roman" w:hAnsi="Times New Roman" w:cs="Times New Roman"/>
                <w:sz w:val="26"/>
                <w:szCs w:val="26"/>
              </w:rPr>
            </w:pPr>
          </w:p>
          <w:p>
            <w:pPr>
              <w:tabs>
                <w:tab w:val="left" w:pos="972"/>
              </w:tabs>
              <w:spacing w:after="0" w:line="240" w:lineRule="auto"/>
              <w:ind w:left="-175"/>
              <w:jc w:val="center"/>
              <w:rPr>
                <w:rFonts w:ascii="Times New Roman" w:hAnsi="Times New Roman" w:cs="Times New Roman"/>
                <w:sz w:val="28"/>
                <w:szCs w:val="28"/>
              </w:rPr>
            </w:pPr>
            <w:r>
              <w:rPr>
                <w:rFonts w:ascii="Times New Roman" w:hAnsi="Times New Roman" w:cs="Times New Roman"/>
                <w:i/>
                <w:iCs/>
                <w:sz w:val="28"/>
                <w:szCs w:val="28"/>
              </w:rPr>
              <w:t>Nam Hồng Lĩnh,  ngày     tháng 7 năm 2026</w:t>
            </w:r>
          </w:p>
        </w:tc>
      </w:tr>
    </w:tbl>
    <w:p>
      <w:pPr>
        <w:spacing w:after="0" w:line="240" w:lineRule="auto"/>
        <w:jc w:val="center"/>
        <w:rPr>
          <w:rFonts w:ascii="Times New Roman" w:eastAsia="Times New Roman" w:hAnsi="Times New Roman" w:cs="Times New Roman"/>
          <w:b/>
          <w:sz w:val="28"/>
          <w:szCs w:val="28"/>
        </w:rPr>
      </w:pPr>
    </w:p>
    <w:p>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w:t>
      </w:r>
    </w:p>
    <w:p>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Triển khai thực hiện Đề án “Thúc đẩy các phong trào, </w:t>
      </w:r>
    </w:p>
    <w:p>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văn hóa cơ sở, lấy người dân làm trung tâm” </w:t>
      </w:r>
    </w:p>
    <w:p>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trên địa bàn phường</w:t>
      </w:r>
      <w:r>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2167890</wp:posOffset>
                </wp:positionH>
                <wp:positionV relativeFrom="paragraph">
                  <wp:posOffset>196850</wp:posOffset>
                </wp:positionV>
                <wp:extent cx="14478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4478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FCEED6"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0.7pt,15.5pt" to="284.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" strokecolor="#5b9bd5 [3204]" strokeweight=".5pt">
                <v:stroke joinstyle="miter"/>
              </v:line>
            </w:pict>
          </mc:Fallback>
        </mc:AlternateContent>
      </w:r>
      <w:r>
        <w:rPr>
          <w:rFonts w:ascii="Times New Roman" w:eastAsia="Times New Roman" w:hAnsi="Times New Roman" w:cs="Times New Roman"/>
          <w:b/>
          <w:sz w:val="28"/>
          <w:szCs w:val="28"/>
        </w:rPr>
        <w:t xml:space="preserve"> giai đoạn 2026 - 2030 </w:t>
      </w:r>
    </w:p>
    <w:p>
      <w:pPr>
        <w:spacing w:after="0" w:line="264" w:lineRule="auto"/>
        <w:rPr>
          <w:rFonts w:ascii="Times New Roman" w:eastAsia="Times New Roman" w:hAnsi="Times New Roman" w:cs="Times New Roman"/>
          <w:sz w:val="28"/>
          <w:szCs w:val="28"/>
        </w:rPr>
      </w:pPr>
    </w:p>
    <w:p>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Quyết định số 1444/QĐ-BVHTTDL ngày 19/6/2026 của Bộ Văn hóa, Thể thao và Du lịch phê duyệt Đề án “Thúc đẩy các phong trào, hoạt động văn hóa cơ sở, lấy người dân làm trung tâm” giai đoạn 2026 - 2030; Kế hoạch số 312/KH-UBND ngày 03/7/2026 của</w:t>
      </w:r>
      <w:r>
        <w:rPr>
          <w:rFonts w:ascii="Times New Roman" w:hAnsi="Times New Roman" w:cs="Times New Roman"/>
          <w:sz w:val="28"/>
          <w:szCs w:val="28"/>
        </w:rPr>
        <w:t xml:space="preserve"> </w:t>
      </w:r>
      <w:r>
        <w:rPr>
          <w:rFonts w:ascii="Times New Roman" w:eastAsia="Times New Roman" w:hAnsi="Times New Roman" w:cs="Times New Roman"/>
          <w:sz w:val="28"/>
          <w:szCs w:val="28"/>
        </w:rPr>
        <w:t>Sở Văn hóa, Thể thao và Du lịch về t</w:t>
      </w:r>
      <w:r>
        <w:rPr>
          <w:rFonts w:ascii="Times New Roman" w:hAnsi="Times New Roman" w:cs="Times New Roman"/>
          <w:sz w:val="28"/>
          <w:szCs w:val="28"/>
        </w:rPr>
        <w:t xml:space="preserve">riển khai thực hiện Đề án “Thúc đẩy các phong trào, hoạt động văn hóa cơ sở, lấy người dân làm trung tâm” trên địa bàn tỉnh Hà Tĩnh giai đoạn 2026 - 2030; UBND phường </w:t>
      </w:r>
      <w:r>
        <w:rPr>
          <w:rFonts w:ascii="Times New Roman" w:eastAsia="Times New Roman" w:hAnsi="Times New Roman" w:cs="Times New Roman"/>
          <w:sz w:val="28"/>
          <w:szCs w:val="28"/>
        </w:rPr>
        <w:t>ban hành Kế hoạch thực hiện trên địa bàn như sau:</w:t>
      </w:r>
    </w:p>
    <w:p>
      <w:pPr>
        <w:spacing w:before="80" w:after="8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 MỤC ĐÍCH, YÊU CẦU</w:t>
      </w:r>
    </w:p>
    <w:p>
      <w:pPr>
        <w:spacing w:before="80" w:after="8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Mục đích</w:t>
      </w:r>
    </w:p>
    <w:p>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triển khai kịp thời, đồng bộ, hiệu quả các mục tiêu, nhiệm vụ, giải pháp của Đề án trên địa bàn phường.</w:t>
      </w:r>
    </w:p>
    <w:p>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Phát huy vai trò chủ thể của nhân dân trong sáng tạo, tham gia, quản lý và hưởng thụ các giá trị văn hóa; xây dựng môi trường văn hóa lành mạnh, văn minh, bảo tồn và phát huy các giá trị văn hóa truyền thống góp phần xây dựng con người Nam Hồng Lĩnh phát triển toàn diện, nâng cao đời sống tinh thần của nhân dân.</w:t>
      </w:r>
    </w:p>
    <w:p>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Nâng cao chất lượng Phong trào “Toàn dân đoàn kết xây dựng đời sống văn hóa”; thúc đẩy các hoạt động văn hóa, văn nghệ, thể dục thể thao quần chúng trên địa bàn.</w:t>
      </w:r>
    </w:p>
    <w:p>
      <w:pPr>
        <w:spacing w:before="80" w:after="8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Yêu cầu</w:t>
      </w:r>
    </w:p>
    <w:p>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Bảo đảm sự chỉ đạo thống nhất, đồng bộ và xác định rõ trách nhiệm của các phòng chuyên môn, đơn vị trực thuộc UBND phường và các tổ dân phố.</w:t>
      </w:r>
    </w:p>
    <w:p>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Nội dung triển khai phải thiết thực, hiệu quả, phù hợp điều kiện thực tiễn. Gắn việc thực hiện Đề án với việc triển khai xây dựng đô thị văn minh, chuyển đổi số và phát triển văn hóa con người Nam Hồng Lĩnh.</w:t>
      </w:r>
    </w:p>
    <w:p>
      <w:pPr>
        <w:spacing w:before="80" w:after="80" w:line="240" w:lineRule="auto"/>
        <w:ind w:firstLine="720"/>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Tăng cường kiểm tra, giám sát, sơ kết, tổng kết và đánh giá kết quả thực hiện.</w:t>
      </w:r>
    </w:p>
    <w:p>
      <w:pPr>
        <w:spacing w:before="80" w:after="8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 MỤC TIÊU</w:t>
      </w:r>
    </w:p>
    <w:p>
      <w:pPr>
        <w:pStyle w:val="ListParagraph"/>
        <w:numPr>
          <w:ilvl w:val="0"/>
          <w:numId w:val="13"/>
        </w:numPr>
        <w:spacing w:before="80" w:after="8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Mục tiêu chung</w:t>
      </w:r>
    </w:p>
    <w:p>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Thúc đẩy các phong trào, hoạt động văn hóa cơ sở theo hướng lấy người dân làm trung tâm; tạo điều kiện để nhân dân tham gia sáng tạo, quản lý, bảo tồn và hưởng thụ các giá trị văn hóa; nâng cao đời sống văn hóa tinh thần, xây dựng môi trường văn hóa lành mạnh, góp phần phát triển kinh tế - xã hội của phường.</w:t>
      </w:r>
    </w:p>
    <w:p>
      <w:pPr>
        <w:spacing w:before="80" w:after="8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2. Mục tiêu cụ thể đến năm 2030</w:t>
      </w:r>
    </w:p>
    <w:p>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- 98% hộ gia đình đạt danh hiệu Gia đình văn hóa.</w:t>
      </w:r>
    </w:p>
    <w:p>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Duy trì tỷ lệ 100% tổ dân phố đạt danh hiệu văn hóa.</w:t>
      </w:r>
    </w:p>
    <w:p>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- 100% khu dân cư xây dựng và duy trì mô hình “Sáng - xanh - sạch - đẹp”.</w:t>
      </w:r>
    </w:p>
    <w:p>
      <w:pPr>
        <w:spacing w:before="80" w:after="80" w:line="240" w:lineRule="auto"/>
        <w:ind w:firstLine="720"/>
        <w:jc w:val="both"/>
        <w:rPr>
          <w:rStyle w:val="fontstyle01"/>
          <w:rFonts w:ascii="Times New Roman" w:hAnsi="Times New Roman" w:cs="Times New Roman"/>
        </w:rPr>
      </w:pPr>
      <w:r>
        <w:rPr>
          <w:rFonts w:ascii="Times New Roman" w:eastAsia="Times New Roman" w:hAnsi="Times New Roman" w:cs="Times New Roman"/>
          <w:sz w:val="28"/>
          <w:szCs w:val="28"/>
        </w:rPr>
        <w:t xml:space="preserve">- Phấn đấu trên 60% người tập luyện thể dục thể thao thường xuyên; 100% </w:t>
      </w:r>
      <w:r>
        <w:rPr>
          <w:rStyle w:val="fontstyle01"/>
          <w:rFonts w:ascii="Times New Roman" w:hAnsi="Times New Roman" w:cs="Times New Roman"/>
        </w:rPr>
        <w:t>tổ dân phố có Câu lạc bộ thể thao cơ sở.</w:t>
      </w:r>
    </w:p>
    <w:p>
      <w:pPr>
        <w:spacing w:before="80" w:after="80" w:line="240" w:lineRule="auto"/>
        <w:ind w:firstLine="720"/>
        <w:jc w:val="both"/>
        <w:rPr>
          <w:rFonts w:ascii="Times New Roman" w:hAnsi="Times New Roman" w:cs="Times New Roman"/>
          <w:spacing w:val="-6"/>
          <w:sz w:val="28"/>
          <w:szCs w:val="28"/>
        </w:rPr>
      </w:pPr>
      <w:r>
        <w:rPr>
          <w:rStyle w:val="fontstyle01"/>
          <w:rFonts w:ascii="Times New Roman" w:hAnsi="Times New Roman" w:cs="Times New Roman"/>
          <w:spacing w:val="-6"/>
        </w:rPr>
        <w:t>- 100% người dân có cơ hội tiếp cận, thụ hưởng và tham gia các hoạt  động văn hóa, nghe, xem các kênh phát thanh, kênh truyền hình của quốc gia và địa phương</w:t>
      </w:r>
      <w:r>
        <w:rPr>
          <w:rFonts w:ascii="Times New Roman" w:hAnsi="Times New Roman" w:cs="Times New Roman"/>
          <w:spacing w:val="-6"/>
          <w:sz w:val="28"/>
          <w:szCs w:val="28"/>
        </w:rPr>
        <w:t>.</w:t>
      </w:r>
    </w:p>
    <w:p>
      <w:pPr>
        <w:spacing w:before="80" w:after="80" w:line="240" w:lineRule="auto"/>
        <w:ind w:firstLine="720"/>
        <w:jc w:val="both"/>
        <w:rPr>
          <w:rFonts w:ascii="Times New Roman" w:eastAsia="Times New Roman" w:hAnsi="Times New Roman" w:cs="Times New Roman"/>
          <w:sz w:val="28"/>
          <w:szCs w:val="28"/>
        </w:rPr>
      </w:pPr>
      <w:r>
        <w:rPr>
          <w:rStyle w:val="fontstyle01"/>
          <w:rFonts w:ascii="Times New Roman" w:hAnsi="Times New Roman" w:cs="Times New Roman"/>
        </w:rPr>
        <w:t>- Phấn đấu 80% người dân có thói quen đọc sách, có kỹ năng tiếp nhận,</w:t>
      </w:r>
      <w:r>
        <w:rPr>
          <w:rFonts w:ascii="Times New Roman" w:hAnsi="Times New Roman" w:cs="Times New Roman"/>
          <w:color w:val="000000"/>
          <w:sz w:val="28"/>
          <w:szCs w:val="28"/>
        </w:rPr>
        <w:br/>
      </w:r>
      <w:r>
        <w:rPr>
          <w:rStyle w:val="fontstyle01"/>
          <w:rFonts w:ascii="Times New Roman" w:hAnsi="Times New Roman" w:cs="Times New Roman"/>
        </w:rPr>
        <w:t>sử dụng thông tin, tri thức; 50% tỷ lệ người dân tiếp cận và sử dụng dịch vụ thư viện số.</w:t>
      </w:r>
      <w:r>
        <w:rPr>
          <w:rFonts w:ascii="Times New Roman" w:hAnsi="Times New Roman" w:cs="Times New Roman"/>
          <w:sz w:val="28"/>
          <w:szCs w:val="28"/>
        </w:rPr>
        <w:t xml:space="preserve"> </w:t>
      </w:r>
    </w:p>
    <w:p>
      <w:pPr>
        <w:spacing w:before="80" w:after="8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III. NHIỆM VỤ VÀ GIẢI PHÁP</w:t>
      </w:r>
    </w:p>
    <w:p>
      <w:pPr>
        <w:spacing w:before="80" w:after="80" w:line="240" w:lineRule="auto"/>
        <w:ind w:firstLine="72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 Phát huy hiệu quả Phong trào "Toàn dân đoàn kết xây dựng đời sống văn hóa”</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1.1. Nâng cao chất lượng, hiệu quả các danh hiệu văn hóa</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 Đối với gia đình văn hóa: </w:t>
      </w:r>
      <w:r>
        <w:rPr>
          <w:rFonts w:ascii="Times New Roman" w:hAnsi="Times New Roman" w:cs="Times New Roman"/>
          <w:iCs/>
          <w:color w:val="000000"/>
          <w:sz w:val="28"/>
          <w:szCs w:val="28"/>
        </w:rPr>
        <w:t>C</w:t>
      </w:r>
      <w:r>
        <w:rPr>
          <w:rFonts w:ascii="Times New Roman" w:hAnsi="Times New Roman" w:cs="Times New Roman"/>
          <w:color w:val="000000"/>
          <w:sz w:val="28"/>
          <w:szCs w:val="28"/>
        </w:rPr>
        <w:t>hú trọng tiêu chí về sự bình đẳng, ấm no, tiến bộ, hạnh phúc và không để xảy ra bạo lực gia đình.</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 Đối với khu dân cư văn hóa (thôn, tổ dân phố): </w:t>
      </w:r>
      <w:r>
        <w:rPr>
          <w:rFonts w:ascii="Times New Roman" w:hAnsi="Times New Roman" w:cs="Times New Roman"/>
          <w:iCs/>
          <w:color w:val="000000"/>
          <w:sz w:val="28"/>
          <w:szCs w:val="28"/>
        </w:rPr>
        <w:t>P</w:t>
      </w:r>
      <w:r>
        <w:rPr>
          <w:rFonts w:ascii="Times New Roman" w:hAnsi="Times New Roman" w:cs="Times New Roman"/>
          <w:color w:val="000000"/>
          <w:sz w:val="28"/>
          <w:szCs w:val="28"/>
        </w:rPr>
        <w:t>hát huy vai trò tự quản của cộng đồng trong việc giữ gìn vệ sinh môi trường, cảnh quan “sáng - xanh - sạch - đẹp”; vận động người dân nâng cao ý thức đối với công tác bảo vệ môi trường, giảm thiểu rác thải, phân loại rác tại nguồn, không xả rác nơi công cộng.</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 Đối với cơ quan, đơn vị, doanh nghiệp: </w:t>
      </w:r>
      <w:r>
        <w:rPr>
          <w:rFonts w:ascii="Times New Roman" w:hAnsi="Times New Roman" w:cs="Times New Roman"/>
          <w:iCs/>
          <w:color w:val="000000"/>
          <w:sz w:val="28"/>
          <w:szCs w:val="28"/>
        </w:rPr>
        <w:t>G</w:t>
      </w:r>
      <w:r>
        <w:rPr>
          <w:rFonts w:ascii="Times New Roman" w:hAnsi="Times New Roman" w:cs="Times New Roman"/>
          <w:color w:val="000000"/>
          <w:sz w:val="28"/>
          <w:szCs w:val="28"/>
        </w:rPr>
        <w:t>ắn việc xây dựng đời sống văn hóa với thực hiện đạo đức công vụ, văn hóa doanh nghiệp, văn hóa doanh nhân và trách nhiệm xã hội; xây dựng môi trường làm việc dân chủ, kỷ cương, chuyên nghiệp, hiện đại.</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1.2. Thực hiện nếp sống văn minh, tiến bộ</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Đẩy mạnh tuyên truyền, vận động thực hiện nếp sống văn minh trong việc cưới, việc tang theo hướng trang trọng, tiết kiệm, phù hợp với truyền thống tốt đẹp của dân tộc và điều kiện kinh tế của gia đình; khuyến khích các hình thức báo hỷ trong việc cưới, hỏa táng trong việc tang, an táng người chết đúng quy định.</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Tổ chức và quản lý lễ hội bảo đảm trật tự, an toàn, tiết kiệm; bảo tồn và phát huy các nghi thức truyền thống, loại bỏ các hủ tục và khuynh hướng thương mại hóa lễ hội.</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Tuyên truyền thực hiện ứng xử văn minh tại nơi công cộng, khi tham gia giao thông, trong giao tiếp, mua bán và sử dụng các dịch vụ công cộng; hình thành thói quen sống xanh, hạn chế rác thải nhựa.</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1.3. Xây dựng môi trường văn hóa gia đình và cộng đồng</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Xây dựng và nhân rộng các mô hình gia đình hạnh phúc, ông bà, cha mẹ mẫu mực, con cháu hiếu thảo; đồng thời tăng cường giáo dục lối sống xanh, xây dựng và nhân rộng các mô hình “gia đình sống xanh”, “khu dân cư xanh”; mô </w:t>
      </w:r>
      <w:r>
        <w:rPr>
          <w:rFonts w:ascii="Times New Roman" w:hAnsi="Times New Roman" w:cs="Times New Roman"/>
          <w:color w:val="000000"/>
          <w:sz w:val="28"/>
          <w:szCs w:val="28"/>
        </w:rPr>
        <w:lastRenderedPageBreak/>
        <w:t>hình sinh hoạt văn hóa cộng đồng gắn với gìn giữ và phát huy giá trị văn hóa tốt đẹp, xây dựng môi trường văn minh và lành mạnh.</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Tăng cường giáo dục tiền hôn nhân, kỹ năng làm cha mẹ và văn hóa ứng xử trong gia đình; xây dựng thói quen, duy trì văn hóa đọc gắn kết các thế hệ trong gia đình, dòng họ.</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Phát huy vai trò của các tổ chức tự quản, tổ hòa giải ở cơ sở để giải quyết kịp thời các mâu thuẫn, bất đồng, không để phát sinh điểm nóng; xây dựng tình đoàn kết, nghĩa tình trong cộng đồng dân cư.</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Tăng cường hướng dẫn chuyên môn nghệ thuật cho các đội văn nghệ quần chúng tại cơ sở; đẩy mạnh ứng dụng công nghệ số trong phổ biến, lan tỏa các sản phẩm nghệ thuật phục vụ cộng đồng.</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1.4. Phát huy vai trò chủ thể và trung tâm của người dân</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Phát huy quyền làm chủ và năng lực sáng tạo của nhân dân trong quản lý, vận hành thiết chế văn hóa và tổ chức đời sống văn hóa cộng đồng; trao quyền chủ động cho người dân trong việc tổ chức các hoạt động văn hóa; phát huy vai trò chủ thể của nhân dân trong tham gia giám sát việc thực hiện các tiêu chí về môi trường và văn hóa tại cộng đồng; khuyến khích, nhân rộng các mô hình tự quản về bảo vệ môi trường, xây dựng đời sống văn hóa, tổ tự quản, nhóm nòng cốt tại khu dân cư, thực hiện nghiêm quy chế dân chủ ở cơ sở theo phương châm “Dân biết, dân bàn, dân làm, dân kiểm tra, dân giám sát, dân thụ hưởng”.</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Triển khai các nhiệm vụ, giải pháp thực hiện Phong trào “Toàn dân đoàn kết xây dựng đời sống văn hóa” trên cơ sở thực tiễn, nguyện vọng và lợi ích chính đáng của nhân dân; lấy chỉ số hạnh phúc và mức độ hài lòng của người dân về môi trường sống văn hóa làm thước đo hiệu quả của Phong trào.</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Khuyến khích xã hội hóa hoạt động văn hóa nghệ thuật, huy động nghệ sĩ, tổ chức, cá nhân tham gia phát triển phong trào; tạo điều kiện thuận lợi để các hội, nhóm, câu lạc bộ văn hóa - văn nghệ, thể dục - thể thao quần chúng phát triển; tôn vinh các nghệ nhân nhân dân, nghệ nhân ưu tú,  người có uy tín trong cộng đồng có đóng góp tích cực vào việc giữ gìn và phát huy bản sắc văn hóa dân tộc.</w:t>
      </w:r>
    </w:p>
    <w:p>
      <w:pPr>
        <w:spacing w:before="80" w:after="80" w:line="240" w:lineRule="auto"/>
        <w:ind w:firstLine="72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 Nâng cao hiệu quả phong trào thể dục thể thao, thu hút đông đảo các tầng lớp Nhân dân tham gia luyện tập thể thao thường xuyên</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2.1. Đổi mới, nâng cao chất lượng Cuộc vận động “Toàn dân rèn luyện thân thể theo gương Bác Hồ vĩ đại” gắn với Phong trào “Toàn dân đoàn kết xây dựng đời sống văn hóa”; đồng thời lồng ghép hiệu quả với các chiến lược, chương trình, đề án, phong trào liên quan; hướng tới mỗi người dân thường xuyên tập luyện ít nhất một môn thể thao phù hợp với đặc điểm, điều kiện cụ thể của cá nhân.</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2.2. Xây dựng gia đình thể thao, cộng đồng thể thao; vận động các tầng lớp nhân dân duy trì thói quen luyện tập thể dục thể thao thường xuyên; phát triển các câu lạc bộ thể thao cơ sở, góp phần nâng cao sức khỏe, đời sống tinh thần và xây dựng môi trường văn hóa lành mạnh tại cộng đồng.</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2.3. Đẩy mạnh tổ chức các hoạt động thể thao quần chúng như ngày chạy Olympic toàn dân, hội thao, giải thể thao cơ sở theo hướng linh hoạt, phù hợp </w:t>
      </w:r>
      <w:r>
        <w:rPr>
          <w:rFonts w:ascii="Times New Roman" w:hAnsi="Times New Roman" w:cs="Times New Roman"/>
          <w:color w:val="000000"/>
          <w:sz w:val="28"/>
          <w:szCs w:val="28"/>
        </w:rPr>
        <w:lastRenderedPageBreak/>
        <w:t xml:space="preserve">từng địa bàn; tăng cường tổ chức các hoạt động giao lưu, kết nối, củng cố tinh thần đoàn kết, xây dựng đời sống văn hóa lành mạnh từ cơ sở. </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2.4. Bảo tồn, phát huy giá trị các trò chơi dân gian; phát triển thể thao gắn với du lịch, lễ hội theo hướng đa dạng, độc đáo và bảo đảm an toàn.</w:t>
      </w:r>
    </w:p>
    <w:p>
      <w:pPr>
        <w:spacing w:before="80" w:after="80" w:line="240" w:lineRule="auto"/>
        <w:ind w:firstLine="72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 Thúc đẩy các hoạt động văn hóa theo hướng thiết thực, linh hoạt, lấy địa bàn cơ sở, người dân làm trung tâm</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3.1. Nâng cao chất lượng, đa dạng hóa các hoạt động văn hóa tại cơ sở, tạo điều kiện để mọi người dân được tham gia và thụ hưởng các giá trị văn hóa.</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Xây dựng và nhân rộng các mô hình bảo tồn, phát huy giá trị văn hóa truyền thống tốt đẹp của các dân tộc gắn với phát triển du lịch tại cộng đồng. </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Xây dựng, tổ chức hoạt động có hiệu quả phong trào văn hóa tại địa phương; duy trì và phát triển các câu lạc bộ văn hóa, văn nghệ, văn hóa dân gian mang bản sắc dân tộc, phương gắn với phát triển du lịch, góp phần thúc đẩy phong trào văn hóa, văn nghệ, bảo tồn loại hình nghệ thuật truyền thống, tạo sân chơi giao lưu, đồng thời tạo sinh kế bền vững cho nhân dân.</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Tăng cường vai trò tự quản của cộng đồng trong việc bảo tồn lễ hội truyền thống, loại bỏ các hủ tục lạc hậu nhưng vẫn giữ vững bản sắc văn hóa truyền thống của phường. </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Đào tạo, tập huấn, bồi dưỡng chuyên môn nghiệp vụ cho đội ngũ cán bộ văn hóa tại cơ sở để họ trực tiếp tổ chức các hoạt động tại địa phương.</w:t>
      </w:r>
    </w:p>
    <w:p>
      <w:pPr>
        <w:spacing w:before="80" w:after="80" w:line="240" w:lineRule="auto"/>
        <w:ind w:firstLine="720"/>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3.2. Tăng cường đổi mới hoạt động các phòng đọc, thư viện nhằm nâng cao kỹ năng đọc sách, bảo đảm quyền tiếp cận tri thức của người dân trong kỷ nguyên số.</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Phát triển nền tảng số theo hướng liên thông, chia sẻ dữ liệu, trao đổi tài nguyên thông tin số giữa các thư viện tỉnh và thư viện địa phương; cung cấp dịch vụ trực tuyến hỗ trợ học tập, nghiên cứu và giải trí cho người dân.</w:t>
      </w:r>
    </w:p>
    <w:p>
      <w:pPr>
        <w:spacing w:before="80" w:after="80" w:line="240" w:lineRule="auto"/>
        <w:ind w:firstLine="720"/>
        <w:jc w:val="both"/>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 Xây dựng điểm tủ sách cộng đồng số và các mô hình thư viện mở, không gian đọc sách linh hoạt tại các tổ dân phố, khu dân cư và thiết chế văn hóa cộng đồng; phát triển và nhân rộng mô hình tủ sách gia đình, tủ sách dòng họ, tủ sách trường học, tủ sách cộng đồng, mô hình </w:t>
      </w:r>
      <w:r>
        <w:rPr>
          <w:rFonts w:ascii="Times New Roman" w:hAnsi="Times New Roman" w:cs="Times New Roman"/>
          <w:i/>
          <w:iCs/>
          <w:color w:val="000000"/>
          <w:sz w:val="28"/>
          <w:szCs w:val="28"/>
        </w:rPr>
        <w:t xml:space="preserve">“Gia đình đọc sách - Gắn kết yêu thương”, </w:t>
      </w:r>
      <w:r>
        <w:rPr>
          <w:rFonts w:ascii="Times New Roman" w:hAnsi="Times New Roman" w:cs="Times New Roman"/>
          <w:color w:val="000000"/>
          <w:sz w:val="28"/>
          <w:szCs w:val="28"/>
        </w:rPr>
        <w:t xml:space="preserve">mô hình </w:t>
      </w:r>
      <w:r>
        <w:rPr>
          <w:rFonts w:ascii="Times New Roman" w:hAnsi="Times New Roman" w:cs="Times New Roman"/>
          <w:i/>
          <w:iCs/>
          <w:color w:val="000000"/>
          <w:sz w:val="28"/>
          <w:szCs w:val="28"/>
        </w:rPr>
        <w:t>“Sách đi tìm người”.</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Đẩy mạnh công tác tuyên truyền, nâng cao nhận thức về chuyển đổi số, đổi mới tư duy quản trị nhằm tạo sự chuyển đổi mạnh mẽ trong nhận thức cho mọi thành viên trong hệ thống để có sự chuẩn bị về tâm lý, điều kiện, kỹ năng cần thiết chuyển dịch từ tư duy quản lý kho sách sang tư duy phục vụ người đọc và kiến tạo thư viện mở, không gian đọc linh hoạt, thân thiện với mọi lứa tuổi. Bảo đảm sự chỉ đạo, cam kết trách nhiệm của các cấp lãnh đạo. Truyền thông định hình thị hiếu cho người đọc.</w:t>
      </w:r>
    </w:p>
    <w:p>
      <w:pPr>
        <w:spacing w:before="80" w:after="80" w:line="240" w:lineRule="auto"/>
        <w:ind w:firstLine="720"/>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Tôn vinh những tập thể, cá nhân tiêu biểu; nhân rộng những mô hình hay, cách làm hiệu quả, các sáng kiến ứng dụng đổi mới hoạt động thư viện trong xây dựng, phát triển văn hóa đọc, đặc biệt là gắn với chuyển đổi số trong lĩnh vực thư viện.</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Tăng cường công tác phối hợp với các bộ, ngành, đoàn thể, cơ quan khác trong phát triển văn hóa đọc, phát triển dịch vụ thư viện số hướng đến xây dựng và vận hành nền tảng văn hóa số toàn dân.</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Khuyến khích, phát triển phong trào đọc sách, tạo dựng môi trường đọc thuận lợi, xây dựng thói quen đọc sách, góp phần xây dựng văn hóa đọc ở mỗi con người, từng gia đình, trường học, cơ quan, tổ chức và cộng đồng.</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3.3. Tổ chức có hiệu quả các hoạt động văn hóa, văn nghệ, tuyên truyền lưu động, cổ động trực quan, nâng cao đời sống văn hóa tinh thần cho người dân</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Tổ chức các hoạt động văn hóa, văn nghệ, liên hoan, hội thi, hội diễn văn nghệ quần chúng, tuyên truyền lưu động chào mừng các sự kiện chính trị, kỷ niệm các ngày lễ lớn của đất nước, bảo đảm ấn tượng, thiết thực thu hút đông đảo Nhân dân tham gia, góp phần khẳng định vai trò vị thế của văn hóa, củng cố niềm tin, khơi dậy lòng tự hào của nhân dân về truyền thống lịch sử, văn hóa, sức mạnh khối đại đoàn kết toàn dân tộc, quyết tâm xây dựng, phát triển đất nước trong bối cảnh mới.</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Phát triển sâu rộng phong trào văn nghệ quần chúng ở khu dân cư, các Câu lạc bộ dân ca, dân vũ, các mô hình phát huy giá trị văn hóa truyền thống, tạo điều kiện để người dân là chủ thể sáng tạo và hưởng thụ văn hóa.</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Đẩy mạnh công tác tuyên truyền các ngày lễ, ngày kỷ niệm của đất nước; phổ biến chủ trương, đường lối của Đảng, chính sách, pháp luật của Nhà nước về xây dựng và phát triển văn hóa, con người Việt Nam. Tăng cường, đa dạng hóa, đổi mới và nâng cao chất lượng, hiệu quả hoạt động văn hóa, nội dung, hình thức tuyên truyền giáo dục giá trị văn hóa, đạo đức, lối sống của người dân.</w:t>
      </w:r>
    </w:p>
    <w:p>
      <w:pPr>
        <w:spacing w:before="80" w:after="8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 Tăng cường công tác phối hợp liên ngành và huy động nguồn lực xã hội hóa để hỗ trợ hoạt động của các câu lạc bộ: văn hóa, văn nghệ, thể dục, thể thao tại khu dân cư; khuyến khích sự tham gia của nghệ nhân, người có uy tín, tổ chức, doanh nghiệp và người dân trong bảo tồn, phát huy giá trị văn hóa truyền thống, xây dựng môi trường văn hóa lành mạnh ở cộng đồng.</w:t>
      </w:r>
      <w:r>
        <w:rPr>
          <w:rFonts w:ascii="Times New Roman" w:hAnsi="Times New Roman" w:cs="Times New Roman"/>
          <w:sz w:val="28"/>
          <w:szCs w:val="28"/>
        </w:rPr>
        <w:t xml:space="preserve"> </w:t>
      </w:r>
    </w:p>
    <w:p>
      <w:pPr>
        <w:spacing w:before="80" w:after="8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IV. KINH PHÍ THỰC HIỆN</w:t>
      </w:r>
    </w:p>
    <w:p>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Kinh phí thực hiện kế hoạch được sử dụng từ Ngân sách nhà nước theo phân cấp quản lý ngân sách hiện hành; kinh phí lồng ghép từ các chương trình, đề án, dự án có liên quan; nguồn xã hội hóa và các nguồn huy động hợp pháp khác.</w:t>
      </w:r>
    </w:p>
    <w:p>
      <w:pPr>
        <w:spacing w:before="80" w:after="8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 TỔ CHỨC THỰC HIỆN</w:t>
      </w:r>
    </w:p>
    <w:p>
      <w:pPr>
        <w:spacing w:before="80" w:after="8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 Phòng Văn hóa - Xã hội </w:t>
      </w:r>
    </w:p>
    <w:p>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Chủ trì tham mưu, hướng dẫn, tổ chức thực hiện </w:t>
      </w:r>
      <w:r>
        <w:rPr>
          <w:rFonts w:ascii="Times New Roman" w:eastAsia="Arial" w:hAnsi="Times New Roman" w:cs="Times New Roman"/>
          <w:sz w:val="28"/>
          <w:szCs w:val="28"/>
        </w:rPr>
        <w:t>Đề án; t</w:t>
      </w:r>
      <w:r>
        <w:rPr>
          <w:rFonts w:ascii="Times New Roman" w:eastAsia="Times New Roman" w:hAnsi="Times New Roman" w:cs="Times New Roman"/>
          <w:sz w:val="28"/>
          <w:szCs w:val="28"/>
        </w:rPr>
        <w:t>heo dõi, đôn đốc việc tổ chức thực hiện các nhiệm vụ tại Kế hoạch này bảo đảm hiệu quả; tổng hợp báo cáo kết quả theo quy định.</w:t>
      </w:r>
    </w:p>
    <w:p>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Đề xuất cấp trên có các chính sách về văn hóa, thể thao cơ sở. Tham mưu, hướng dẫn, kiểm tra, chỉ đạo thực hiện công tác xây dựng đời sống văn hóa cơ sở gắn với Phong trào </w:t>
      </w:r>
      <w:r>
        <w:rPr>
          <w:rFonts w:ascii="Times New Roman" w:eastAsia="Arial" w:hAnsi="Times New Roman" w:cs="Times New Roman"/>
          <w:sz w:val="28"/>
          <w:szCs w:val="28"/>
        </w:rPr>
        <w:t>“Toàn dân đoàn kết xây dựng đời sống văn hóa”</w:t>
      </w:r>
      <w:r>
        <w:rPr>
          <w:rFonts w:ascii="Times New Roman" w:eastAsia="Times New Roman" w:hAnsi="Times New Roman" w:cs="Times New Roman"/>
          <w:sz w:val="28"/>
          <w:szCs w:val="28"/>
        </w:rPr>
        <w:t>. Hướng dẫn bảo tồn, phát huy giá trị văn hóa truyền thống.</w:t>
      </w:r>
    </w:p>
    <w:p>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Chỉ đạo, hướng dẫn bảo tồn, phát huy giá trị di sản, phát huy vai trò của hệ thống di tích lịch sử văn hóa trong giáo dục truyền thống, đặc biệt đối với thế hệ trẻ.</w:t>
      </w:r>
    </w:p>
    <w:p>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Phối hợp tham mưu xây dựng, nâng cấp hệ thống thiết chế văn hóa, thể thao cơ sở theo hướng đồng bộ, phù hợp, phát huy tốt hiệu quả sử dụng. </w:t>
      </w:r>
    </w:p>
    <w:p>
      <w:pPr>
        <w:spacing w:before="80" w:after="80" w:line="240"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Chủ trì tham mưu đẩy mạnh Cuộc vận động “Toàn dân rèn luyện thân thể theo gương Bác Hồ vĩ đại” tỉnh Hà Tĩnh giai đoạn 2021 - 2030, thúc đẩy phát triển phòng trào thể dục thể thao quần chúng, góp phần nâng cao sức khỏe, thể lực, tầm vóc và trí tuệ của con người Nam Hồng Lĩnh trong giai đoạn mới. </w:t>
      </w:r>
    </w:p>
    <w:p>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Tăng cường chỉ đạo các hoạt động tuyên truyền </w:t>
      </w:r>
      <w:r>
        <w:rPr>
          <w:rFonts w:ascii="Times New Roman" w:hAnsi="Times New Roman" w:cs="Times New Roman"/>
          <w:color w:val="000000"/>
          <w:sz w:val="28"/>
          <w:szCs w:val="28"/>
        </w:rPr>
        <w:t xml:space="preserve">các ngày lễ, ngày kỷ niệm của quê hương, đất nước; chỉ đạo tuyên truyền phổ biến chủ trương, đường lối của Đảng, chính sách, pháp luật của Nhà nước về </w:t>
      </w:r>
      <w:r>
        <w:rPr>
          <w:rFonts w:ascii="Times New Roman" w:eastAsia="Times New Roman" w:hAnsi="Times New Roman" w:cs="Times New Roman"/>
          <w:sz w:val="28"/>
          <w:szCs w:val="28"/>
        </w:rPr>
        <w:t>về xây dựng đời sống văn hóa cơ sở, phát huy vai trò chủ thể của nhân dân trong sáng tạo và hưởng thụ các giá trị văn hóa.</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Đẩy mạnh tuyên truyền, vận động xã hội hóa các hoạt động văn hóa, văn nghệ, thể dục thể thao nhằm phát huy vai trò chủ thể của nhân dân trong xây dựng đời sống văn hóa cơ sở.</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Triển khai thực hiện nghiêm túc việc xây dựng, công nhận các danh hiệu văn hóa, có chính sách khen thưởng kịp thời cho các tập thể, cá nhân có thành tích tiêu biểu trong giữ gìn các giá trị văn hóa truyền thống, xây dựng môi trường văn hóa lành mạnh ở cơ sở.</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Tăng cường tổ chức các hoạt động văn hóa, văn nghệ, liên hoan, hội thi, hội diễn, giải đấu thể thao quần chúng; quan tâm phát triển các loại hình câu lạc bộ dân ca, dân vũ, thể dục thể thao tạo môi trường sinh hoạt tinh thần lành mạnh trong cộng đồng.</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Chú trọng xây dựng văn hóa đọc, tạo dựng môi trường đọc thuận lợi, xây dựng thói quen đọc sách, góp phần xây dựng văn hóa đọc ở mỗi con người, từng gia đình, trường học, cơ quan, tổ chức và cộng đồng dân cư.</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Tăng cường quản lý nhà nước về gia đình, tuyên truyền bộ tiêu chí ứng xử trong gia đình, hệ giá trị văn hóa, hệ giá trị gia đình và chuẩn mực con người Việt Nam trong thời kỳ mới. Chỉ đạo xây dựng và thực hiện hiệu quả quy chế phối hợp giữa nhà trường, gia đình và xã hội trong công tác giáo dục trẻ em, học sinh, sinh viên tại địa phương.</w:t>
      </w:r>
    </w:p>
    <w:p>
      <w:pPr>
        <w:spacing w:before="80" w:after="8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 Chủ động tham mưu bố trí cán bộ phụ trách lĩnh vực văn hóa, truyền thông, thể thao, du lịch có trình độ chuyên môn phù hợp, đáp ứng yêu cầu nhiệm vụ tại địa phương; thường xuyên phối hợp tập huấn, bồi dưỡng nâng cao năng lực cho cán bộ, cộng tác viên văn hóa cơ sở; có cơ chế khuyến khích, động viên đội ngũ cộng tác viên làm công tác văn hóa ở cơ sở.</w:t>
      </w:r>
      <w:r>
        <w:rPr>
          <w:rFonts w:ascii="Times New Roman" w:hAnsi="Times New Roman" w:cs="Times New Roman"/>
          <w:sz w:val="28"/>
          <w:szCs w:val="28"/>
        </w:rPr>
        <w:t xml:space="preserve"> </w:t>
      </w:r>
    </w:p>
    <w:p>
      <w:pPr>
        <w:spacing w:before="80" w:after="8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 Phòng Kinh tế, Hạ tầng và Đô thị</w:t>
      </w:r>
    </w:p>
    <w:p>
      <w:pPr>
        <w:spacing w:before="80" w:after="8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Cân đối ngân sách cho đầu tư xây dựng và tổ chức hoạt động văn hóa, truyền thông, thể thao, du lịch, gia đình tại địa phương; đảm bảo tỷ lệ chi ngân sách cho văn hóa tối thiểu đạt 2% tổng chi ngân sách địa phương hàng năm. Ưu </w:t>
      </w:r>
      <w:r>
        <w:rPr>
          <w:rFonts w:ascii="Times New Roman" w:hAnsi="Times New Roman" w:cs="Times New Roman"/>
          <w:color w:val="000000"/>
          <w:sz w:val="28"/>
          <w:szCs w:val="28"/>
        </w:rPr>
        <w:lastRenderedPageBreak/>
        <w:t xml:space="preserve">tiên lồng ghép nguồn vốn hỗ trợ từ ngân sách Trung ương, ngân sách tỉnh kết hợp với nguồn vốn địa phương để đầu tư các thiết chế văn hóa, trang thiết bị phục vụ các hoạt động văn hóa, thể thao cơ sở. </w:t>
      </w:r>
    </w:p>
    <w:p>
      <w:pPr>
        <w:spacing w:before="80" w:after="8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Trung tâm Dịch vụ tổng hợp phường</w:t>
      </w:r>
    </w:p>
    <w:p>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Định kỳ tổ chức các liên hoan, hội thi, hội diễn nghệ thuật quần chúng. </w:t>
      </w:r>
    </w:p>
    <w:p>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Tăng cường hướng dẫn chuyên môn, nghiệp vụ tổ chức các hoạt động văn hóa, nghệ thuật cho các cộng tác viên, tuyên truyền viên văn hóa. Phối hợp tăng cường tuyên truyền lưu động, chiếu phim, triển lãm, cổ động trực quan, câu lạc bộ, nhóm sở thích và các hình thức hoạt động nghệ thuật khác góp phần nâng cao đời sống văn hóa tinh thần cho nhân dân.</w:t>
      </w:r>
    </w:p>
    <w:p>
      <w:pPr>
        <w:spacing w:before="80" w:after="80" w:line="240" w:lineRule="auto"/>
        <w:ind w:firstLine="720"/>
        <w:jc w:val="both"/>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 Tăng cường sưu tầm, phục dựng, thể nghiệm trên sân khấu các làn điệu dân ca Ví, Giặm và các loại hình nghệ thuật truyền thống nhằm bảo tồn và phát huy giá trị di sản văn hóa của dân tộc. </w:t>
      </w:r>
      <w:r>
        <w:rPr>
          <w:rFonts w:ascii="Times New Roman" w:hAnsi="Times New Roman" w:cs="Times New Roman"/>
          <w:color w:val="000000"/>
          <w:sz w:val="28"/>
          <w:szCs w:val="28"/>
        </w:rPr>
        <w:t>Tổ chức các lớp truyền dạy dân ca Ví, Giặm tại các trường học, địa phương đảm bảo chất lượng.</w:t>
      </w:r>
    </w:p>
    <w:p>
      <w:pPr>
        <w:spacing w:before="80" w:after="8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Trên đây là Kế hoạch t</w:t>
      </w:r>
      <w:r>
        <w:rPr>
          <w:rStyle w:val="Strong"/>
          <w:rFonts w:ascii="Times New Roman" w:hAnsi="Times New Roman" w:cs="Times New Roman"/>
          <w:b w:val="0"/>
          <w:bCs w:val="0"/>
          <w:sz w:val="28"/>
          <w:szCs w:val="28"/>
        </w:rPr>
        <w:t>riển khai thực hiện</w:t>
      </w:r>
      <w:r>
        <w:rPr>
          <w:rStyle w:val="Strong"/>
          <w:rFonts w:ascii="Times New Roman" w:hAnsi="Times New Roman" w:cs="Times New Roman"/>
          <w:sz w:val="28"/>
          <w:szCs w:val="28"/>
        </w:rPr>
        <w:t xml:space="preserve"> </w:t>
      </w:r>
      <w:r>
        <w:rPr>
          <w:rFonts w:ascii="Times New Roman" w:eastAsia="Times New Roman" w:hAnsi="Times New Roman" w:cs="Times New Roman"/>
          <w:sz w:val="28"/>
          <w:szCs w:val="28"/>
        </w:rPr>
        <w:t xml:space="preserve">Đề án “Thúc đẩy các phong trào, hoạt động văn hóa cơ sở, lấy người dân làm trung tâm” trên địa bàn phường giai đoạn 2026 - 2030. </w:t>
      </w:r>
      <w:r>
        <w:rPr>
          <w:rFonts w:ascii="Times New Roman" w:hAnsi="Times New Roman" w:cs="Times New Roman"/>
          <w:sz w:val="28"/>
          <w:szCs w:val="28"/>
        </w:rPr>
        <w:t>Trong quá trình thực hiện nếu có vướng mắc, phát sinh kịp thời báo cáo UBND phường</w:t>
      </w:r>
      <w:r>
        <w:rPr>
          <w:rFonts w:ascii="Times New Roman" w:hAnsi="Times New Roman" w:cs="Times New Roman"/>
          <w:spacing w:val="-1"/>
          <w:sz w:val="28"/>
          <w:szCs w:val="28"/>
        </w:rPr>
        <w:t xml:space="preserve"> </w:t>
      </w:r>
      <w:r>
        <w:rPr>
          <w:rFonts w:ascii="Times New Roman" w:hAnsi="Times New Roman" w:cs="Times New Roman"/>
          <w:sz w:val="28"/>
          <w:szCs w:val="28"/>
        </w:rPr>
        <w:t>để</w:t>
      </w:r>
      <w:r>
        <w:rPr>
          <w:rFonts w:ascii="Times New Roman" w:hAnsi="Times New Roman" w:cs="Times New Roman"/>
          <w:spacing w:val="-2"/>
          <w:sz w:val="28"/>
          <w:szCs w:val="28"/>
        </w:rPr>
        <w:t xml:space="preserve"> </w:t>
      </w:r>
      <w:r>
        <w:rPr>
          <w:rFonts w:ascii="Times New Roman" w:hAnsi="Times New Roman" w:cs="Times New Roman"/>
          <w:sz w:val="28"/>
          <w:szCs w:val="28"/>
        </w:rPr>
        <w:t>xem</w:t>
      </w:r>
      <w:r>
        <w:rPr>
          <w:rFonts w:ascii="Times New Roman" w:hAnsi="Times New Roman" w:cs="Times New Roman"/>
          <w:spacing w:val="-5"/>
          <w:sz w:val="28"/>
          <w:szCs w:val="28"/>
        </w:rPr>
        <w:t xml:space="preserve"> </w:t>
      </w:r>
      <w:r>
        <w:rPr>
          <w:rFonts w:ascii="Times New Roman" w:hAnsi="Times New Roman" w:cs="Times New Roman"/>
          <w:sz w:val="28"/>
          <w:szCs w:val="28"/>
        </w:rPr>
        <w:t>xét, giải quyết hoặc</w:t>
      </w:r>
      <w:r>
        <w:rPr>
          <w:rFonts w:ascii="Times New Roman" w:hAnsi="Times New Roman" w:cs="Times New Roman"/>
          <w:spacing w:val="-1"/>
          <w:sz w:val="28"/>
          <w:szCs w:val="28"/>
        </w:rPr>
        <w:t xml:space="preserve"> </w:t>
      </w:r>
      <w:r>
        <w:rPr>
          <w:rFonts w:ascii="Times New Roman" w:hAnsi="Times New Roman" w:cs="Times New Roman"/>
          <w:sz w:val="28"/>
          <w:szCs w:val="28"/>
        </w:rPr>
        <w:t>điều chỉnh, bổ</w:t>
      </w:r>
      <w:r>
        <w:rPr>
          <w:rFonts w:ascii="Times New Roman" w:hAnsi="Times New Roman" w:cs="Times New Roman"/>
          <w:spacing w:val="-1"/>
          <w:sz w:val="28"/>
          <w:szCs w:val="28"/>
        </w:rPr>
        <w:t xml:space="preserve"> </w:t>
      </w:r>
      <w:r>
        <w:rPr>
          <w:rFonts w:ascii="Times New Roman" w:hAnsi="Times New Roman" w:cs="Times New Roman"/>
          <w:sz w:val="28"/>
          <w:szCs w:val="28"/>
        </w:rPr>
        <w:t>sung phù hợp./.</w:t>
      </w:r>
      <w:r>
        <w:rPr>
          <w:rFonts w:ascii="Times New Roman" w:eastAsia="Times New Roman" w:hAnsi="Times New Roman" w:cs="Times New Roman"/>
          <w:sz w:val="28"/>
          <w:szCs w:val="28"/>
        </w:rPr>
        <w:t xml:space="preserve"> </w:t>
      </w:r>
    </w:p>
    <w:tbl>
      <w:tblPr>
        <w:tblpPr w:leftFromText="180" w:rightFromText="180" w:bottomFromText="200" w:vertAnchor="text" w:horzAnchor="margin" w:tblpXSpec="right" w:tblpY="99"/>
        <w:tblW w:w="9013" w:type="dxa"/>
        <w:tblLayout w:type="fixed"/>
        <w:tblLook w:val="04A0" w:firstRow="1" w:lastRow="0" w:firstColumn="1" w:lastColumn="0" w:noHBand="0" w:noVBand="1"/>
      </w:tblPr>
      <w:tblGrid>
        <w:gridCol w:w="5303"/>
        <w:gridCol w:w="3710"/>
      </w:tblGrid>
      <w:tr>
        <w:trPr>
          <w:trHeight w:val="2295"/>
        </w:trPr>
        <w:tc>
          <w:tcPr>
            <w:tcW w:w="5303" w:type="dxa"/>
          </w:tcPr>
          <w:p>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Nơi nhận:</w:t>
            </w:r>
          </w:p>
          <w:p>
            <w:pPr>
              <w:pStyle w:val="TableParagraph"/>
              <w:numPr>
                <w:ilvl w:val="0"/>
                <w:numId w:val="14"/>
              </w:numPr>
              <w:tabs>
                <w:tab w:val="left" w:pos="174"/>
              </w:tabs>
              <w:spacing w:line="251" w:lineRule="exact"/>
              <w:ind w:hanging="124"/>
            </w:pPr>
            <w:r>
              <w:t>T</w:t>
            </w:r>
            <w:r>
              <w:rPr>
                <w:lang w:val="en-US"/>
              </w:rPr>
              <w:t>hường trực:</w:t>
            </w:r>
            <w:r>
              <w:rPr>
                <w:spacing w:val="1"/>
              </w:rPr>
              <w:t xml:space="preserve"> </w:t>
            </w:r>
            <w:r>
              <w:t>Đảng</w:t>
            </w:r>
            <w:r>
              <w:rPr>
                <w:spacing w:val="-4"/>
              </w:rPr>
              <w:t xml:space="preserve"> </w:t>
            </w:r>
            <w:r>
              <w:t>ủy</w:t>
            </w:r>
            <w:r>
              <w:rPr>
                <w:lang w:val="en-US"/>
              </w:rPr>
              <w:t>; HĐND</w:t>
            </w:r>
            <w:r>
              <w:rPr>
                <w:spacing w:val="-3"/>
              </w:rPr>
              <w:t xml:space="preserve"> </w:t>
            </w:r>
            <w:r>
              <w:t>phường</w:t>
            </w:r>
            <w:r>
              <w:rPr>
                <w:lang w:val="en-US"/>
              </w:rPr>
              <w:t xml:space="preserve"> (</w:t>
            </w:r>
            <w:r>
              <w:rPr>
                <w:spacing w:val="-4"/>
              </w:rPr>
              <w:t>B/c)</w:t>
            </w:r>
            <w:r>
              <w:rPr>
                <w:spacing w:val="-4"/>
                <w:lang w:val="en-US"/>
              </w:rPr>
              <w:t>;</w:t>
            </w:r>
          </w:p>
          <w:p>
            <w:pPr>
              <w:pStyle w:val="TableParagraph"/>
              <w:numPr>
                <w:ilvl w:val="0"/>
                <w:numId w:val="14"/>
              </w:numPr>
              <w:tabs>
                <w:tab w:val="left" w:pos="176"/>
              </w:tabs>
              <w:spacing w:before="2" w:line="252" w:lineRule="exact"/>
              <w:ind w:left="176" w:hanging="126"/>
            </w:pPr>
            <w:r>
              <w:t>C</w:t>
            </w:r>
            <w:r>
              <w:rPr>
                <w:lang w:val="en-US"/>
              </w:rPr>
              <w:t xml:space="preserve">hủ tịch, các </w:t>
            </w:r>
            <w:r>
              <w:t>PCT</w:t>
            </w:r>
            <w:r>
              <w:rPr>
                <w:spacing w:val="-2"/>
              </w:rPr>
              <w:t xml:space="preserve"> </w:t>
            </w:r>
            <w:r>
              <w:t>UBND</w:t>
            </w:r>
            <w:r>
              <w:rPr>
                <w:spacing w:val="-3"/>
              </w:rPr>
              <w:t xml:space="preserve"> </w:t>
            </w:r>
            <w:r>
              <w:rPr>
                <w:spacing w:val="-2"/>
              </w:rPr>
              <w:t>phường;</w:t>
            </w:r>
          </w:p>
          <w:p>
            <w:pPr>
              <w:pStyle w:val="TableParagraph"/>
              <w:numPr>
                <w:ilvl w:val="0"/>
                <w:numId w:val="14"/>
              </w:numPr>
              <w:tabs>
                <w:tab w:val="left" w:pos="176"/>
              </w:tabs>
              <w:spacing w:line="252" w:lineRule="exact"/>
              <w:ind w:left="176" w:hanging="126"/>
            </w:pPr>
            <w:r>
              <w:t>Các</w:t>
            </w:r>
            <w:r>
              <w:rPr>
                <w:spacing w:val="-2"/>
              </w:rPr>
              <w:t xml:space="preserve"> </w:t>
            </w:r>
            <w:r>
              <w:t>phòng</w:t>
            </w:r>
            <w:r>
              <w:rPr>
                <w:spacing w:val="-4"/>
              </w:rPr>
              <w:t xml:space="preserve"> </w:t>
            </w:r>
            <w:r>
              <w:t>chuyên</w:t>
            </w:r>
            <w:r>
              <w:rPr>
                <w:spacing w:val="-1"/>
              </w:rPr>
              <w:t xml:space="preserve"> </w:t>
            </w:r>
            <w:r>
              <w:t>môn</w:t>
            </w:r>
            <w:r>
              <w:rPr>
                <w:spacing w:val="-1"/>
              </w:rPr>
              <w:t xml:space="preserve"> </w:t>
            </w:r>
            <w:r>
              <w:t>thuộc</w:t>
            </w:r>
            <w:r>
              <w:rPr>
                <w:spacing w:val="-1"/>
              </w:rPr>
              <w:t xml:space="preserve"> </w:t>
            </w:r>
            <w:r>
              <w:rPr>
                <w:spacing w:val="-2"/>
              </w:rPr>
              <w:t>phường;</w:t>
            </w:r>
          </w:p>
          <w:p>
            <w:pPr>
              <w:pStyle w:val="TableParagraph"/>
              <w:numPr>
                <w:ilvl w:val="0"/>
                <w:numId w:val="14"/>
              </w:numPr>
              <w:tabs>
                <w:tab w:val="left" w:pos="176"/>
              </w:tabs>
              <w:spacing w:line="252" w:lineRule="exact"/>
              <w:ind w:left="176" w:hanging="126"/>
            </w:pPr>
            <w:r>
              <w:rPr>
                <w:spacing w:val="-2"/>
                <w:lang w:val="en-US"/>
              </w:rPr>
              <w:t>Trung tâm DVTH phường;</w:t>
            </w:r>
          </w:p>
          <w:p>
            <w:pPr>
              <w:pStyle w:val="TableParagraph"/>
              <w:numPr>
                <w:ilvl w:val="0"/>
                <w:numId w:val="14"/>
              </w:numPr>
              <w:tabs>
                <w:tab w:val="left" w:pos="174"/>
              </w:tabs>
              <w:spacing w:before="1" w:line="252" w:lineRule="exact"/>
              <w:ind w:hanging="124"/>
            </w:pPr>
            <w:r>
              <w:rPr>
                <w:lang w:val="en-US"/>
              </w:rPr>
              <w:t xml:space="preserve">Các Tổ dân phố; </w:t>
            </w:r>
          </w:p>
          <w:p>
            <w:pPr>
              <w:pStyle w:val="TableParagraph"/>
              <w:numPr>
                <w:ilvl w:val="0"/>
                <w:numId w:val="14"/>
              </w:numPr>
              <w:tabs>
                <w:tab w:val="left" w:pos="174"/>
              </w:tabs>
              <w:spacing w:line="252" w:lineRule="exact"/>
              <w:ind w:hanging="124"/>
            </w:pPr>
            <w:r>
              <w:t>Trang</w:t>
            </w:r>
            <w:r>
              <w:rPr>
                <w:spacing w:val="-2"/>
              </w:rPr>
              <w:t xml:space="preserve"> </w:t>
            </w:r>
            <w:r>
              <w:t>Thông</w:t>
            </w:r>
            <w:r>
              <w:rPr>
                <w:spacing w:val="-3"/>
              </w:rPr>
              <w:t xml:space="preserve"> </w:t>
            </w:r>
            <w:r>
              <w:t>tin điện</w:t>
            </w:r>
            <w:r>
              <w:rPr>
                <w:spacing w:val="-3"/>
              </w:rPr>
              <w:t xml:space="preserve"> </w:t>
            </w:r>
            <w:r>
              <w:t xml:space="preserve">tử </w:t>
            </w:r>
            <w:r>
              <w:rPr>
                <w:spacing w:val="-2"/>
              </w:rPr>
              <w:t>phường;</w:t>
            </w:r>
          </w:p>
          <w:p>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 xml:space="preserve">Lưu: </w:t>
            </w:r>
            <w:r>
              <w:rPr>
                <w:rFonts w:ascii="Times New Roman" w:hAnsi="Times New Roman" w:cs="Times New Roman"/>
                <w:spacing w:val="-5"/>
              </w:rPr>
              <w:t>VT, VHXH.</w:t>
            </w:r>
          </w:p>
          <w:p>
            <w:pPr>
              <w:spacing w:after="0" w:line="240" w:lineRule="auto"/>
              <w:jc w:val="both"/>
              <w:rPr>
                <w:rFonts w:ascii="Times New Roman" w:hAnsi="Times New Roman" w:cs="Times New Roman"/>
                <w:b/>
                <w:bCs/>
                <w:i/>
                <w:iCs/>
              </w:rPr>
            </w:pPr>
          </w:p>
        </w:tc>
        <w:tc>
          <w:tcPr>
            <w:tcW w:w="3710" w:type="dxa"/>
          </w:tcPr>
          <w:p>
            <w:pPr>
              <w:pStyle w:val="Heading5"/>
              <w:spacing w:before="0" w:line="276"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TM. ỦY BAN NHÂN DÂN</w:t>
            </w:r>
          </w:p>
          <w:p>
            <w:pPr>
              <w:pStyle w:val="Heading5"/>
              <w:spacing w:before="0" w:line="276"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KT. CHỦ TỊCH</w:t>
            </w:r>
          </w:p>
          <w:p>
            <w:pPr>
              <w:pStyle w:val="Heading5"/>
              <w:spacing w:before="0" w:line="276"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PHÓ CHỦ TỊCH</w:t>
            </w:r>
          </w:p>
          <w:p>
            <w:pPr>
              <w:jc w:val="center"/>
              <w:rPr>
                <w:rFonts w:ascii="Times New Roman" w:hAnsi="Times New Roman" w:cs="Times New Roman"/>
                <w:b/>
                <w:sz w:val="28"/>
                <w:szCs w:val="28"/>
              </w:rPr>
            </w:pPr>
          </w:p>
          <w:p>
            <w:pPr>
              <w:jc w:val="center"/>
              <w:rPr>
                <w:rFonts w:ascii="Times New Roman" w:hAnsi="Times New Roman" w:cs="Times New Roman"/>
                <w:b/>
                <w:sz w:val="28"/>
                <w:szCs w:val="28"/>
              </w:rPr>
            </w:pPr>
          </w:p>
          <w:p>
            <w:pPr>
              <w:spacing w:before="60" w:after="60" w:line="264" w:lineRule="auto"/>
              <w:jc w:val="center"/>
              <w:rPr>
                <w:rFonts w:ascii="Times New Roman" w:hAnsi="Times New Roman" w:cs="Times New Roman"/>
                <w:b/>
                <w:sz w:val="28"/>
                <w:szCs w:val="28"/>
              </w:rPr>
            </w:pPr>
          </w:p>
          <w:p>
            <w:pPr>
              <w:jc w:val="center"/>
              <w:rPr>
                <w:rFonts w:ascii="Times New Roman" w:hAnsi="Times New Roman" w:cs="Times New Roman"/>
                <w:b/>
              </w:rPr>
            </w:pPr>
            <w:r>
              <w:rPr>
                <w:rFonts w:ascii="Times New Roman" w:hAnsi="Times New Roman" w:cs="Times New Roman"/>
                <w:b/>
                <w:sz w:val="28"/>
                <w:szCs w:val="28"/>
              </w:rPr>
              <w:t>Võ Thanh Định</w:t>
            </w:r>
          </w:p>
        </w:tc>
      </w:tr>
    </w:tbl>
    <w:p>
      <w:pPr>
        <w:spacing w:after="0" w:line="264" w:lineRule="auto"/>
        <w:ind w:firstLine="720"/>
        <w:jc w:val="both"/>
        <w:rPr>
          <w:rFonts w:ascii="Times New Roman" w:eastAsia="Times New Roman" w:hAnsi="Times New Roman" w:cs="Times New Roman"/>
          <w:sz w:val="28"/>
          <w:szCs w:val="28"/>
        </w:rPr>
      </w:pPr>
    </w:p>
    <w:p>
      <w:pPr>
        <w:spacing w:after="0" w:line="264" w:lineRule="auto"/>
        <w:jc w:val="both"/>
        <w:rPr>
          <w:rFonts w:ascii="Times New Roman" w:hAnsi="Times New Roman" w:cs="Times New Roman"/>
          <w:sz w:val="28"/>
          <w:szCs w:val="28"/>
        </w:rPr>
      </w:pPr>
    </w:p>
    <w:sectPr>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BD8"/>
    <w:multiLevelType w:val="multilevel"/>
    <w:tmpl w:val="EE6E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C3AAC"/>
    <w:multiLevelType w:val="multilevel"/>
    <w:tmpl w:val="1636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064BE"/>
    <w:multiLevelType w:val="multilevel"/>
    <w:tmpl w:val="2D5C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A2B88"/>
    <w:multiLevelType w:val="multilevel"/>
    <w:tmpl w:val="6C42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447BA"/>
    <w:multiLevelType w:val="multilevel"/>
    <w:tmpl w:val="DA3E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829A3"/>
    <w:multiLevelType w:val="hybridMultilevel"/>
    <w:tmpl w:val="805479D2"/>
    <w:lvl w:ilvl="0" w:tplc="92A0A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0C38BD"/>
    <w:multiLevelType w:val="multilevel"/>
    <w:tmpl w:val="F746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A2579"/>
    <w:multiLevelType w:val="multilevel"/>
    <w:tmpl w:val="81A2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3256A0"/>
    <w:multiLevelType w:val="hybridMultilevel"/>
    <w:tmpl w:val="F0B8505C"/>
    <w:lvl w:ilvl="0" w:tplc="711A6294">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2DE290D6">
      <w:numFmt w:val="bullet"/>
      <w:lvlText w:val="•"/>
      <w:lvlJc w:val="left"/>
      <w:pPr>
        <w:ind w:left="635" w:hanging="125"/>
      </w:pPr>
      <w:rPr>
        <w:rFonts w:hint="default"/>
        <w:lang w:val="vi" w:eastAsia="en-US" w:bidi="ar-SA"/>
      </w:rPr>
    </w:lvl>
    <w:lvl w:ilvl="2" w:tplc="C568DF28">
      <w:numFmt w:val="bullet"/>
      <w:lvlText w:val="•"/>
      <w:lvlJc w:val="left"/>
      <w:pPr>
        <w:ind w:left="1090" w:hanging="125"/>
      </w:pPr>
      <w:rPr>
        <w:rFonts w:hint="default"/>
        <w:lang w:val="vi" w:eastAsia="en-US" w:bidi="ar-SA"/>
      </w:rPr>
    </w:lvl>
    <w:lvl w:ilvl="3" w:tplc="91F8457C">
      <w:numFmt w:val="bullet"/>
      <w:lvlText w:val="•"/>
      <w:lvlJc w:val="left"/>
      <w:pPr>
        <w:ind w:left="1545" w:hanging="125"/>
      </w:pPr>
      <w:rPr>
        <w:rFonts w:hint="default"/>
        <w:lang w:val="vi" w:eastAsia="en-US" w:bidi="ar-SA"/>
      </w:rPr>
    </w:lvl>
    <w:lvl w:ilvl="4" w:tplc="22300D90">
      <w:numFmt w:val="bullet"/>
      <w:lvlText w:val="•"/>
      <w:lvlJc w:val="left"/>
      <w:pPr>
        <w:ind w:left="2001" w:hanging="125"/>
      </w:pPr>
      <w:rPr>
        <w:rFonts w:hint="default"/>
        <w:lang w:val="vi" w:eastAsia="en-US" w:bidi="ar-SA"/>
      </w:rPr>
    </w:lvl>
    <w:lvl w:ilvl="5" w:tplc="BB623040">
      <w:numFmt w:val="bullet"/>
      <w:lvlText w:val="•"/>
      <w:lvlJc w:val="left"/>
      <w:pPr>
        <w:ind w:left="2456" w:hanging="125"/>
      </w:pPr>
      <w:rPr>
        <w:rFonts w:hint="default"/>
        <w:lang w:val="vi" w:eastAsia="en-US" w:bidi="ar-SA"/>
      </w:rPr>
    </w:lvl>
    <w:lvl w:ilvl="6" w:tplc="6F1017AE">
      <w:numFmt w:val="bullet"/>
      <w:lvlText w:val="•"/>
      <w:lvlJc w:val="left"/>
      <w:pPr>
        <w:ind w:left="2911" w:hanging="125"/>
      </w:pPr>
      <w:rPr>
        <w:rFonts w:hint="default"/>
        <w:lang w:val="vi" w:eastAsia="en-US" w:bidi="ar-SA"/>
      </w:rPr>
    </w:lvl>
    <w:lvl w:ilvl="7" w:tplc="F5D22534">
      <w:numFmt w:val="bullet"/>
      <w:lvlText w:val="•"/>
      <w:lvlJc w:val="left"/>
      <w:pPr>
        <w:ind w:left="3367" w:hanging="125"/>
      </w:pPr>
      <w:rPr>
        <w:rFonts w:hint="default"/>
        <w:lang w:val="vi" w:eastAsia="en-US" w:bidi="ar-SA"/>
      </w:rPr>
    </w:lvl>
    <w:lvl w:ilvl="8" w:tplc="875A00CA">
      <w:numFmt w:val="bullet"/>
      <w:lvlText w:val="•"/>
      <w:lvlJc w:val="left"/>
      <w:pPr>
        <w:ind w:left="3822" w:hanging="125"/>
      </w:pPr>
      <w:rPr>
        <w:rFonts w:hint="default"/>
        <w:lang w:val="vi" w:eastAsia="en-US" w:bidi="ar-SA"/>
      </w:rPr>
    </w:lvl>
  </w:abstractNum>
  <w:abstractNum w:abstractNumId="9" w15:restartNumberingAfterBreak="0">
    <w:nsid w:val="5C7B2E81"/>
    <w:multiLevelType w:val="multilevel"/>
    <w:tmpl w:val="6DD2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E67783"/>
    <w:multiLevelType w:val="multilevel"/>
    <w:tmpl w:val="71DA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795598"/>
    <w:multiLevelType w:val="multilevel"/>
    <w:tmpl w:val="CD7E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116484"/>
    <w:multiLevelType w:val="hybridMultilevel"/>
    <w:tmpl w:val="BA7E084A"/>
    <w:lvl w:ilvl="0" w:tplc="01DE1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1C7FDC"/>
    <w:multiLevelType w:val="multilevel"/>
    <w:tmpl w:val="04C0B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9"/>
  </w:num>
  <w:num w:numId="4">
    <w:abstractNumId w:val="10"/>
  </w:num>
  <w:num w:numId="5">
    <w:abstractNumId w:val="2"/>
  </w:num>
  <w:num w:numId="6">
    <w:abstractNumId w:val="0"/>
  </w:num>
  <w:num w:numId="7">
    <w:abstractNumId w:val="4"/>
  </w:num>
  <w:num w:numId="8">
    <w:abstractNumId w:val="11"/>
  </w:num>
  <w:num w:numId="9">
    <w:abstractNumId w:val="3"/>
  </w:num>
  <w:num w:numId="10">
    <w:abstractNumId w:val="7"/>
  </w:num>
  <w:num w:numId="11">
    <w:abstractNumId w:val="13"/>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AB9C7-E08A-4FEB-9369-2738FD0D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customStyle="1" w:styleId="isselectedend">
    <w:name w:val="isselecteden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Pr>
      <w:rFonts w:ascii="TimesNewRomanPS-ItalicMT" w:hAnsi="TimesNewRomanPS-ItalicMT" w:hint="default"/>
      <w:b w:val="0"/>
      <w:bCs w:val="0"/>
      <w:i/>
      <w:iCs/>
      <w:color w:val="000000"/>
      <w:sz w:val="28"/>
      <w:szCs w:val="28"/>
    </w:rPr>
  </w:style>
  <w:style w:type="character" w:customStyle="1" w:styleId="Heading5Char">
    <w:name w:val="Heading 5 Char"/>
    <w:basedOn w:val="DefaultParagraphFont"/>
    <w:link w:val="Heading5"/>
    <w:semiHidden/>
    <w:rPr>
      <w:rFonts w:asciiTheme="majorHAnsi" w:eastAsiaTheme="majorEastAsia" w:hAnsiTheme="majorHAnsi" w:cstheme="majorBidi"/>
      <w:color w:val="2E74B5" w:themeColor="accent1" w:themeShade="BF"/>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vi"/>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00449">
      <w:bodyDiv w:val="1"/>
      <w:marLeft w:val="0"/>
      <w:marRight w:val="0"/>
      <w:marTop w:val="0"/>
      <w:marBottom w:val="0"/>
      <w:divBdr>
        <w:top w:val="none" w:sz="0" w:space="0" w:color="auto"/>
        <w:left w:val="none" w:sz="0" w:space="0" w:color="auto"/>
        <w:bottom w:val="none" w:sz="0" w:space="0" w:color="auto"/>
        <w:right w:val="none" w:sz="0" w:space="0" w:color="auto"/>
      </w:divBdr>
      <w:divsChild>
        <w:div w:id="2077046934">
          <w:marLeft w:val="0"/>
          <w:marRight w:val="0"/>
          <w:marTop w:val="0"/>
          <w:marBottom w:val="0"/>
          <w:divBdr>
            <w:top w:val="none" w:sz="0" w:space="0" w:color="auto"/>
            <w:left w:val="none" w:sz="0" w:space="0" w:color="auto"/>
            <w:bottom w:val="none" w:sz="0" w:space="0" w:color="auto"/>
            <w:right w:val="none" w:sz="0" w:space="0" w:color="auto"/>
          </w:divBdr>
        </w:div>
        <w:div w:id="1784835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834</TotalTime>
  <Pages>7</Pages>
  <Words>2638</Words>
  <Characters>15041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Vanxuan</dc:creator>
  <cp:keywords/>
  <dc:description/>
  <cp:lastModifiedBy>Administrator</cp:lastModifiedBy>
  <cp:revision>43</cp:revision>
  <dcterms:created xsi:type="dcterms:W3CDTF">2026-06-29T03:18:00Z</dcterms:created>
  <dcterms:modified xsi:type="dcterms:W3CDTF">2026-07-04T13:08:00Z</dcterms:modified>
</cp:coreProperties>
</file>