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571" w:type="dxa"/>
        <w:jc w:val="center"/>
        <w:tblLayout w:type="autofit"/>
        <w:tblCellMar>
          <w:top w:w="0" w:type="dxa"/>
          <w:left w:w="0" w:type="dxa"/>
          <w:bottom w:w="0" w:type="dxa"/>
          <w:right w:w="0" w:type="dxa"/>
        </w:tblCellMar>
      </w:tblPr>
      <w:tblGrid>
        <w:gridCol w:w="3721"/>
        <w:gridCol w:w="5850"/>
      </w:tblGrid>
      <w:tr w14:paraId="37411882">
        <w:tblPrEx>
          <w:tblCellMar>
            <w:top w:w="0" w:type="dxa"/>
            <w:left w:w="0" w:type="dxa"/>
            <w:bottom w:w="0" w:type="dxa"/>
            <w:right w:w="0" w:type="dxa"/>
          </w:tblCellMar>
        </w:tblPrEx>
        <w:trPr>
          <w:trHeight w:val="740" w:hRule="atLeast"/>
          <w:jc w:val="center"/>
        </w:trPr>
        <w:tc>
          <w:tcPr>
            <w:tcW w:w="3721" w:type="dxa"/>
            <w:tcBorders>
              <w:top w:val="nil"/>
              <w:left w:val="nil"/>
              <w:bottom w:val="nil"/>
              <w:right w:val="nil"/>
            </w:tcBorders>
            <w:tcMar>
              <w:top w:w="0" w:type="dxa"/>
              <w:left w:w="108" w:type="dxa"/>
              <w:bottom w:w="0" w:type="dxa"/>
              <w:right w:w="108" w:type="dxa"/>
            </w:tcMar>
          </w:tcPr>
          <w:p w14:paraId="3DCE4185">
            <w:pPr>
              <w:jc w:val="center"/>
              <w:rPr>
                <w:color w:val="000000" w:themeColor="text1"/>
                <w:sz w:val="26"/>
                <w:szCs w:val="26"/>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572135</wp:posOffset>
                      </wp:positionH>
                      <wp:positionV relativeFrom="paragraph">
                        <wp:posOffset>387350</wp:posOffset>
                      </wp:positionV>
                      <wp:extent cx="1005840" cy="0"/>
                      <wp:effectExtent l="0" t="0" r="0" b="0"/>
                      <wp:wrapNone/>
                      <wp:docPr id="36" name="Line 2"/>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45.05pt;margin-top:30.5pt;height:0pt;width:79.2pt;z-index:251660288;mso-width-relative:page;mso-height-relative:page;" filled="f" stroked="t" coordsize="21600,21600" o:gfxdata="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Lp4L01QAAAAgBAAAPAAAAAAAAAAEAIAAAACIAAABkcnMvZG93&#10;bnJldi54bWxQSwECFAAUAAAACACHTuJAcM9i2MoBAACgAwAADgAAAAAAAAABACAAAAAkAQAAZHJz&#10;L2Uyb0RvYy54bWxQSwUGAAAAAAYABgBZAQAAYAUAAAAA&#10;">
                      <v:fill on="f" focussize="0,0"/>
                      <v:stroke color="#000000" joinstyle="round"/>
                      <v:imagedata o:title=""/>
                      <o:lock v:ext="edit" aspectratio="f"/>
                    </v:line>
                  </w:pict>
                </mc:Fallback>
              </mc:AlternateContent>
            </w:r>
            <w:r>
              <w:rPr>
                <w:b/>
                <w:bCs/>
                <w:color w:val="000000" w:themeColor="text1"/>
                <w:spacing w:val="-1"/>
                <w:sz w:val="26"/>
                <w:szCs w:val="26"/>
                <w14:textFill>
                  <w14:solidFill>
                    <w14:schemeClr w14:val="tx1"/>
                  </w14:solidFill>
                </w14:textFill>
              </w:rPr>
              <w:t>Ủ</w:t>
            </w:r>
            <w:r>
              <w:rPr>
                <w:b/>
                <w:bCs/>
                <w:color w:val="000000" w:themeColor="text1"/>
                <w:sz w:val="26"/>
                <w:szCs w:val="26"/>
                <w14:textFill>
                  <w14:solidFill>
                    <w14:schemeClr w14:val="tx1"/>
                  </w14:solidFill>
                </w14:textFill>
              </w:rPr>
              <w:t>Y</w:t>
            </w:r>
            <w:r>
              <w:rPr>
                <w:b/>
                <w:bCs/>
                <w:color w:val="000000" w:themeColor="text1"/>
                <w:spacing w:val="-1"/>
                <w:sz w:val="26"/>
                <w:szCs w:val="26"/>
                <w14:textFill>
                  <w14:solidFill>
                    <w14:schemeClr w14:val="tx1"/>
                  </w14:solidFill>
                </w14:textFill>
              </w:rPr>
              <w:t xml:space="preserve"> </w:t>
            </w:r>
            <w:r>
              <w:rPr>
                <w:b/>
                <w:bCs/>
                <w:color w:val="000000" w:themeColor="text1"/>
                <w:sz w:val="26"/>
                <w:szCs w:val="26"/>
                <w14:textFill>
                  <w14:solidFill>
                    <w14:schemeClr w14:val="tx1"/>
                  </w14:solidFill>
                </w14:textFill>
              </w:rPr>
              <w:t>B</w:t>
            </w:r>
            <w:r>
              <w:rPr>
                <w:b/>
                <w:bCs/>
                <w:color w:val="000000" w:themeColor="text1"/>
                <w:spacing w:val="-2"/>
                <w:sz w:val="26"/>
                <w:szCs w:val="26"/>
                <w14:textFill>
                  <w14:solidFill>
                    <w14:schemeClr w14:val="tx1"/>
                  </w14:solidFill>
                </w14:textFill>
              </w:rPr>
              <w:t>A</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N</w:t>
            </w:r>
            <w:r>
              <w:rPr>
                <w:b/>
                <w:bCs/>
                <w:color w:val="000000" w:themeColor="text1"/>
                <w:sz w:val="26"/>
                <w:szCs w:val="26"/>
                <w14:textFill>
                  <w14:solidFill>
                    <w14:schemeClr w14:val="tx1"/>
                  </w14:solidFill>
                </w14:textFill>
              </w:rPr>
              <w:t>H</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D</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color w:val="000000" w:themeColor="text1"/>
                <w:spacing w:val="-1"/>
                <w:sz w:val="26"/>
                <w:szCs w:val="26"/>
                <w14:textFill>
                  <w14:solidFill>
                    <w14:schemeClr w14:val="tx1"/>
                  </w14:solidFill>
                </w14:textFill>
              </w:rPr>
              <w:br w:type="textWrapping"/>
            </w:r>
            <w:r>
              <w:rPr>
                <w:b/>
                <w:bCs/>
                <w:color w:val="000000" w:themeColor="text1"/>
                <w:sz w:val="26"/>
                <w:szCs w:val="26"/>
                <w:lang w:val="nl-NL"/>
                <w14:textFill>
                  <w14:solidFill>
                    <w14:schemeClr w14:val="tx1"/>
                  </w14:solidFill>
                </w14:textFill>
              </w:rPr>
              <w:t>PHƯỜNG NAM HỒNG LĨNH</w:t>
            </w:r>
            <w:r>
              <w:rPr>
                <w:color w:val="000000" w:themeColor="text1"/>
                <w:sz w:val="26"/>
                <w:szCs w:val="26"/>
                <w:lang w:val="nl-NL"/>
                <w14:textFill>
                  <w14:solidFill>
                    <w14:schemeClr w14:val="tx1"/>
                  </w14:solidFill>
                </w14:textFill>
              </w:rPr>
              <w:t xml:space="preserve">                                  </w:t>
            </w:r>
          </w:p>
        </w:tc>
        <w:tc>
          <w:tcPr>
            <w:tcW w:w="5850" w:type="dxa"/>
            <w:tcBorders>
              <w:top w:val="nil"/>
              <w:left w:val="nil"/>
              <w:bottom w:val="nil"/>
              <w:right w:val="nil"/>
            </w:tcBorders>
            <w:tcMar>
              <w:top w:w="0" w:type="dxa"/>
              <w:left w:w="108" w:type="dxa"/>
              <w:bottom w:w="0" w:type="dxa"/>
              <w:right w:w="108" w:type="dxa"/>
            </w:tcMar>
          </w:tcPr>
          <w:p w14:paraId="2CB47365">
            <w:pPr>
              <w:jc w:val="center"/>
              <w:rPr>
                <w:b/>
                <w:bCs/>
                <w:color w:val="000000" w:themeColor="text1"/>
                <w14:textFill>
                  <w14:solidFill>
                    <w14:schemeClr w14:val="tx1"/>
                  </w14:solidFill>
                </w14:textFill>
              </w:rPr>
            </w:pPr>
            <w:r>
              <w:rPr>
                <w:b/>
                <w:bCs/>
                <w:color w:val="000000" w:themeColor="text1"/>
                <w:sz w:val="26"/>
                <w:szCs w:val="26"/>
                <w14:textFill>
                  <w14:solidFill>
                    <w14:schemeClr w14:val="tx1"/>
                  </w14:solidFill>
                </w14:textFill>
              </w:rPr>
              <w:t>CỘNG HÒA XÃ HỘI CHỦ NGHĨA VIỆT NAM</w:t>
            </w:r>
            <w:r>
              <w:rPr>
                <w:b/>
                <w:bCs/>
                <w:color w:val="000000" w:themeColor="text1"/>
                <w14:textFill>
                  <w14:solidFill>
                    <w14:schemeClr w14:val="tx1"/>
                  </w14:solidFill>
                </w14:textFill>
              </w:rPr>
              <w:t xml:space="preserve"> </w:t>
            </w:r>
          </w:p>
          <w:p w14:paraId="21BBA8A2">
            <w:pPr>
              <w:rPr>
                <w:color w:val="000000" w:themeColor="text1"/>
                <w:sz w:val="10"/>
                <w:szCs w:val="10"/>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713105</wp:posOffset>
                      </wp:positionH>
                      <wp:positionV relativeFrom="paragraph">
                        <wp:posOffset>222250</wp:posOffset>
                      </wp:positionV>
                      <wp:extent cx="2087880" cy="0"/>
                      <wp:effectExtent l="0" t="0" r="26670" b="19050"/>
                      <wp:wrapNone/>
                      <wp:docPr id="35" name="Line 3"/>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56.15pt;margin-top:17.5pt;height:0pt;width:164.4pt;z-index:251661312;mso-width-relative:page;mso-height-relative:page;" filled="f" stroked="t" coordsize="21600,21600" o:gfxdata="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wDsYTWAAAACQEAAA8AAAAAAAAAAQAgAAAAIgAAAGRycy9k&#10;b3ducmV2LnhtbFBLAQIUABQAAAAIAIdO4kCHllgfywEAAKADAAAOAAAAAAAAAAEAIAAAACUBAABk&#10;cnMvZTJvRG9jLnhtbFBLBQYAAAAABgAGAFkBAABiBQAAAAA=&#10;">
                      <v:fill on="f" focussize="0,0"/>
                      <v:stroke color="#000000" joinstyle="round"/>
                      <v:imagedata o:title=""/>
                      <o:lock v:ext="edit" aspectratio="f"/>
                    </v:line>
                  </w:pict>
                </mc:Fallback>
              </mc:AlternateContent>
            </w:r>
            <w:r>
              <w:rPr>
                <w:b/>
                <w:bCs/>
                <w:color w:val="000000" w:themeColor="text1"/>
                <w:sz w:val="28"/>
                <w:szCs w:val="28"/>
                <w14:textFill>
                  <w14:solidFill>
                    <w14:schemeClr w14:val="tx1"/>
                  </w14:solidFill>
                </w14:textFill>
              </w:rPr>
              <w:t xml:space="preserve">               Độc lập - Tự do - Hạnh phúc</w:t>
            </w:r>
            <w:r>
              <w:rPr>
                <w:b/>
                <w:bCs/>
                <w:color w:val="000000" w:themeColor="text1"/>
                <w14:textFill>
                  <w14:solidFill>
                    <w14:schemeClr w14:val="tx1"/>
                  </w14:solidFill>
                </w14:textFill>
              </w:rPr>
              <w:br w:type="textWrapping"/>
            </w:r>
          </w:p>
        </w:tc>
      </w:tr>
      <w:tr w14:paraId="5FBCA342">
        <w:tblPrEx>
          <w:tblCellMar>
            <w:top w:w="0" w:type="dxa"/>
            <w:left w:w="0" w:type="dxa"/>
            <w:bottom w:w="0" w:type="dxa"/>
            <w:right w:w="0" w:type="dxa"/>
          </w:tblCellMar>
        </w:tblPrEx>
        <w:trPr>
          <w:jc w:val="center"/>
        </w:trPr>
        <w:tc>
          <w:tcPr>
            <w:tcW w:w="3721" w:type="dxa"/>
            <w:tcBorders>
              <w:top w:val="nil"/>
              <w:left w:val="nil"/>
              <w:bottom w:val="nil"/>
              <w:right w:val="nil"/>
            </w:tcBorders>
            <w:tcMar>
              <w:top w:w="0" w:type="dxa"/>
              <w:left w:w="108" w:type="dxa"/>
              <w:bottom w:w="0" w:type="dxa"/>
              <w:right w:w="108" w:type="dxa"/>
            </w:tcMar>
          </w:tcPr>
          <w:p w14:paraId="5755FBE8">
            <w:pPr>
              <w:spacing w:before="120"/>
              <w:jc w:val="center"/>
              <w:rPr>
                <w:color w:val="000000" w:themeColor="text1"/>
                <w14:textFill>
                  <w14:solidFill>
                    <w14:schemeClr w14:val="tx1"/>
                  </w14:solidFill>
                </w14:textFill>
              </w:rPr>
            </w:pPr>
            <w:r>
              <w:rPr>
                <w:color w:val="000000" w:themeColor="text1"/>
                <w:sz w:val="26"/>
                <w:szCs w:val="26"/>
                <w:lang w:val="nl-NL"/>
                <w14:textFill>
                  <w14:solidFill>
                    <w14:schemeClr w14:val="tx1"/>
                  </w14:solidFill>
                </w14:textFill>
              </w:rPr>
              <w:t xml:space="preserve">Số:     </w:t>
            </w:r>
            <w:r>
              <w:rPr>
                <w:rFonts w:hint="default"/>
                <w:color w:val="000000" w:themeColor="text1"/>
                <w:sz w:val="26"/>
                <w:szCs w:val="26"/>
                <w:lang w:val="en-US"/>
                <w14:textFill>
                  <w14:solidFill>
                    <w14:schemeClr w14:val="tx1"/>
                  </w14:solidFill>
                </w14:textFill>
              </w:rPr>
              <w:t xml:space="preserve">   </w:t>
            </w:r>
            <w:r>
              <w:rPr>
                <w:color w:val="000000" w:themeColor="text1"/>
                <w:sz w:val="26"/>
                <w:szCs w:val="26"/>
                <w:lang w:val="nl-NL"/>
                <w14:textFill>
                  <w14:solidFill>
                    <w14:schemeClr w14:val="tx1"/>
                  </w14:solidFill>
                </w14:textFill>
              </w:rPr>
              <w:t xml:space="preserve">  /TB-UBND</w:t>
            </w:r>
          </w:p>
        </w:tc>
        <w:tc>
          <w:tcPr>
            <w:tcW w:w="5850" w:type="dxa"/>
            <w:tcBorders>
              <w:top w:val="nil"/>
              <w:left w:val="nil"/>
              <w:bottom w:val="nil"/>
              <w:right w:val="nil"/>
            </w:tcBorders>
            <w:tcMar>
              <w:top w:w="0" w:type="dxa"/>
              <w:left w:w="108" w:type="dxa"/>
              <w:bottom w:w="0" w:type="dxa"/>
              <w:right w:w="108" w:type="dxa"/>
            </w:tcMar>
          </w:tcPr>
          <w:p w14:paraId="18ADD477">
            <w:pPr>
              <w:spacing w:before="120"/>
              <w:rPr>
                <w:color w:val="000000" w:themeColor="text1"/>
                <w14:textFill>
                  <w14:solidFill>
                    <w14:schemeClr w14:val="tx1"/>
                  </w14:solidFill>
                </w14:textFill>
              </w:rPr>
            </w:pPr>
            <w:r>
              <w:rPr>
                <w:i/>
                <w:iCs/>
                <w:color w:val="000000" w:themeColor="text1"/>
                <w:sz w:val="26"/>
                <w:szCs w:val="26"/>
                <w14:textFill>
                  <w14:solidFill>
                    <w14:schemeClr w14:val="tx1"/>
                  </w14:solidFill>
                </w14:textFill>
              </w:rPr>
              <w:t xml:space="preserve">        Nam Hồng Lĩnh, ngày        tháng 9 năm 2026 </w:t>
            </w:r>
          </w:p>
        </w:tc>
      </w:tr>
    </w:tbl>
    <w:p w14:paraId="62D0067F">
      <w:pPr>
        <w:rPr>
          <w:i/>
          <w:color w:val="000000" w:themeColor="text1"/>
          <w:sz w:val="2"/>
          <w:szCs w:val="26"/>
          <w14:textFill>
            <w14:solidFill>
              <w14:schemeClr w14:val="tx1"/>
            </w14:solidFill>
          </w14:textFill>
        </w:rPr>
      </w:pPr>
    </w:p>
    <w:p w14:paraId="61962913">
      <w:pPr>
        <w:rPr>
          <w:i/>
          <w:color w:val="000000" w:themeColor="text1"/>
          <w:sz w:val="2"/>
          <w:szCs w:val="26"/>
          <w14:textFill>
            <w14:solidFill>
              <w14:schemeClr w14:val="tx1"/>
            </w14:solidFill>
          </w14:textFill>
        </w:rPr>
      </w:pPr>
    </w:p>
    <w:p w14:paraId="58B2B02B">
      <w:pPr>
        <w:tabs>
          <w:tab w:val="center" w:pos="4819"/>
        </w:tabs>
        <w:jc w:val="center"/>
        <w:rPr>
          <w:b/>
          <w:color w:val="000000" w:themeColor="text1"/>
          <w:sz w:val="8"/>
          <w:szCs w:val="11"/>
          <w14:textFill>
            <w14:solidFill>
              <w14:schemeClr w14:val="tx1"/>
            </w14:solidFill>
          </w14:textFill>
        </w:rPr>
      </w:pPr>
    </w:p>
    <w:p w14:paraId="5A1D3B89">
      <w:pPr>
        <w:tabs>
          <w:tab w:val="center" w:pos="4819"/>
        </w:tabs>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THÔNG BÁO</w:t>
      </w:r>
    </w:p>
    <w:p w14:paraId="44FEC46A">
      <w:pPr>
        <w:tabs>
          <w:tab w:val="left" w:pos="1701"/>
        </w:tabs>
        <w:jc w:val="center"/>
        <w:rPr>
          <w:b/>
          <w:color w:val="000000" w:themeColor="text1"/>
          <w:sz w:val="34"/>
          <w:szCs w:val="34"/>
          <w14:textFill>
            <w14:solidFill>
              <w14:schemeClr w14:val="tx1"/>
            </w14:solidFill>
          </w14:textFill>
        </w:rPr>
      </w:pPr>
      <w:r>
        <w:rPr>
          <w:b/>
          <w:color w:val="000000" w:themeColor="text1"/>
          <w:sz w:val="28"/>
          <w:szCs w:val="28"/>
          <w14:textFill>
            <w14:solidFill>
              <w14:schemeClr w14:val="tx1"/>
            </w14:solidFill>
          </w14:textFill>
        </w:rPr>
        <w:t xml:space="preserve">Về việc nộp tiền đặt cọc thuê đất đối với các khu đất, thửa đất cho thuê trong thời hạn không quá 05 </w:t>
      </w:r>
      <w:r>
        <w:rPr>
          <w:b/>
          <w:i/>
          <w:iCs/>
          <w:color w:val="000000" w:themeColor="text1"/>
          <w:sz w:val="28"/>
          <w:szCs w:val="28"/>
          <w14:textFill>
            <w14:solidFill>
              <w14:schemeClr w14:val="tx1"/>
            </w14:solidFill>
          </w14:textFill>
        </w:rPr>
        <w:t>(năm)</w:t>
      </w:r>
      <w:r>
        <w:rPr>
          <w:b/>
          <w:color w:val="000000" w:themeColor="text1"/>
          <w:sz w:val="28"/>
          <w:szCs w:val="28"/>
          <w14:textFill>
            <w14:solidFill>
              <w14:schemeClr w14:val="tx1"/>
            </w14:solidFill>
          </w14:textFill>
        </w:rPr>
        <w:t xml:space="preserve"> năm trên địa bàn phường </w:t>
      </w:r>
      <w:r>
        <w:rPr>
          <w:b/>
          <w:i/>
          <w:iCs/>
          <w:color w:val="000000" w:themeColor="text1"/>
          <w:sz w:val="28"/>
          <w:szCs w:val="28"/>
          <w14:textFill>
            <w14:solidFill>
              <w14:schemeClr w14:val="tx1"/>
            </w14:solidFill>
          </w14:textFill>
        </w:rPr>
        <w:t>(đợt 1)</w:t>
      </w:r>
    </w:p>
    <w:p w14:paraId="7CC1E51B">
      <w:pPr>
        <w:jc w:val="center"/>
        <w:rPr>
          <w:b/>
          <w:color w:val="000000" w:themeColor="text1"/>
          <w:sz w:val="20"/>
          <w:szCs w:val="20"/>
          <w14:textFill>
            <w14:solidFill>
              <w14:schemeClr w14:val="tx1"/>
            </w14:solidFill>
          </w14:textFill>
        </w:rPr>
      </w:pPr>
      <w:r>
        <w:rPr>
          <w:color w:val="000000" w:themeColor="text1"/>
          <w:sz w:val="20"/>
          <w:szCs w:val="20"/>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1934845</wp:posOffset>
                </wp:positionH>
                <wp:positionV relativeFrom="paragraph">
                  <wp:posOffset>27305</wp:posOffset>
                </wp:positionV>
                <wp:extent cx="1764030" cy="0"/>
                <wp:effectExtent l="0" t="0" r="0" b="0"/>
                <wp:wrapNone/>
                <wp:docPr id="1" name="Line 4"/>
                <wp:cNvGraphicFramePr/>
                <a:graphic xmlns:a="http://schemas.openxmlformats.org/drawingml/2006/main">
                  <a:graphicData uri="http://schemas.microsoft.com/office/word/2010/wordprocessingShape">
                    <wps:wsp>
                      <wps:cNvCnPr>
                        <a:cxnSpLocks noChangeShapeType="1"/>
                      </wps:cNvCnPr>
                      <wps:spPr bwMode="auto">
                        <a:xfrm>
                          <a:off x="0" y="0"/>
                          <a:ext cx="1764030"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left:152.35pt;margin-top:2.15pt;height:0pt;width:138.9pt;z-index:251659264;mso-width-relative:page;mso-height-relative:page;" filled="f" stroked="t" coordsize="21600,21600" o:gfxdata="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Kp6bFDVAAAABwEAAA8AAAAAAAAAAQAgAAAAIgAAAGRycy9kb3du&#10;cmV2LnhtbFBLAQIUABQAAAAIAIdO4kCxCYp5yQEAAJ8DAAAOAAAAAAAAAAEAIAAAACQBAABkcnMv&#10;ZTJvRG9jLnhtbFBLBQYAAAAABgAGAFkBAABfBQAAAAA=&#10;">
                <v:fill on="f" focussize="0,0"/>
                <v:stroke color="#000000" joinstyle="round"/>
                <v:imagedata o:title=""/>
                <o:lock v:ext="edit" aspectratio="f"/>
              </v:line>
            </w:pict>
          </mc:Fallback>
        </mc:AlternateContent>
      </w:r>
    </w:p>
    <w:p w14:paraId="718A311B">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spacing w:val="-2"/>
          <w:sz w:val="28"/>
          <w:szCs w:val="28"/>
        </w:rPr>
      </w:pPr>
      <w:r>
        <w:rPr>
          <w:iCs/>
          <w:color w:val="000000"/>
          <w:spacing w:val="-2"/>
          <w:sz w:val="28"/>
          <w:szCs w:val="28"/>
        </w:rPr>
        <w:t>Căn cứ Luật Đất đai ngày 18/01/2024; Luật sửa đổi, bổ sung một số điều của Luật Đất đai, Luật Nhà ở, Luật Kinh doanh bất động sản và Luật Các tổ chức tín dụng ngày 29/6/2024;</w:t>
      </w:r>
    </w:p>
    <w:p w14:paraId="3F58DB76">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sz w:val="28"/>
          <w:szCs w:val="28"/>
        </w:rPr>
      </w:pPr>
      <w:r>
        <w:rPr>
          <w:iCs/>
          <w:color w:val="000000" w:themeColor="text1"/>
          <w:sz w:val="28"/>
          <w:szCs w:val="28"/>
          <w14:textFill>
            <w14:solidFill>
              <w14:schemeClr w14:val="tx1"/>
            </w14:solidFill>
          </w14:textFill>
        </w:rPr>
        <w:t xml:space="preserve">Căn cứ Quyết định số 28/QĐ-UBND ngày 24/4/2026 của UBND tỉnh Hà Tĩnh về Quy định chi tiết một số </w:t>
      </w:r>
      <w:r>
        <w:rPr>
          <w:iCs/>
          <w:color w:val="000000" w:themeColor="text1"/>
          <w:sz w:val="28"/>
          <w:szCs w:val="28"/>
          <w:lang w:val="en-US"/>
          <w14:textFill>
            <w14:solidFill>
              <w14:schemeClr w14:val="tx1"/>
            </w14:solidFill>
          </w14:textFill>
        </w:rPr>
        <w:t>Đ</w:t>
      </w:r>
      <w:r>
        <w:rPr>
          <w:iCs/>
          <w:color w:val="000000" w:themeColor="text1"/>
          <w:sz w:val="28"/>
          <w:szCs w:val="28"/>
          <w14:textFill>
            <w14:solidFill>
              <w14:schemeClr w14:val="tx1"/>
            </w14:solidFill>
          </w14:textFill>
        </w:rPr>
        <w:t>iều tại Nghị quyết số 254/2025/QH15 của Quốc hội, Nghị định số 49/2026/N</w:t>
      </w:r>
      <w:bookmarkStart w:id="0" w:name="_GoBack"/>
      <w:bookmarkEnd w:id="0"/>
      <w:r>
        <w:rPr>
          <w:iCs/>
          <w:color w:val="000000" w:themeColor="text1"/>
          <w:sz w:val="28"/>
          <w:szCs w:val="28"/>
          <w14:textFill>
            <w14:solidFill>
              <w14:schemeClr w14:val="tx1"/>
            </w14:solidFill>
          </w14:textFill>
        </w:rPr>
        <w:t>Đ-CP ngày 31/01/2026 của Chính phủ và sửa đổi, bổ sung một số Điều tại các Quyết định của UBND tỉnh Hà Tĩnh;</w:t>
      </w:r>
    </w:p>
    <w:p w14:paraId="7BC496FE">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iCs/>
          <w:sz w:val="28"/>
          <w:szCs w:val="28"/>
        </w:rPr>
        <w:t xml:space="preserve">Căn cứ </w:t>
      </w:r>
      <w:r>
        <w:rPr>
          <w:rFonts w:hint="default"/>
          <w:iCs/>
          <w:sz w:val="28"/>
          <w:szCs w:val="28"/>
          <w:lang w:val="en-US"/>
        </w:rPr>
        <w:t>Q</w:t>
      </w:r>
      <w:r>
        <w:rPr>
          <w:iCs/>
          <w:sz w:val="28"/>
          <w:szCs w:val="28"/>
        </w:rPr>
        <w:t xml:space="preserve">uyết định </w:t>
      </w:r>
      <w:r>
        <w:rPr>
          <w:iCs/>
          <w:color w:val="000000" w:themeColor="text1"/>
          <w:sz w:val="28"/>
          <w:szCs w:val="28"/>
          <w14:textFill>
            <w14:solidFill>
              <w14:schemeClr w14:val="tx1"/>
            </w14:solidFill>
          </w14:textFill>
        </w:rPr>
        <w:t>số 912/QĐ-UBND ngày 10/9/2026 của Chủ tịch UBND phường Nam Hồng Lĩnh về việc phê duyệt kết quả lựa chọn người thuê đất đối với 06 khu đất, thửa đất cho thuê trong thời hạn không quá 05 năm trên địa bàn phường Nam Hồng Lĩnh;</w:t>
      </w:r>
    </w:p>
    <w:p w14:paraId="21E041E4">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Trên cơ sở Hồ sơ đề xuất phương án sử dụng đất của các tổ chức, cá nhân được lựa chọn thuê đất và đề nghị của </w:t>
      </w:r>
      <w:r>
        <w:rPr>
          <w:rFonts w:hint="default"/>
          <w:iCs/>
          <w:color w:val="000000" w:themeColor="text1"/>
          <w:sz w:val="28"/>
          <w:szCs w:val="28"/>
          <w:lang w:val="en-US"/>
          <w14:textFill>
            <w14:solidFill>
              <w14:schemeClr w14:val="tx1"/>
            </w14:solidFill>
          </w14:textFill>
        </w:rPr>
        <w:t>P</w:t>
      </w:r>
      <w:r>
        <w:rPr>
          <w:iCs/>
          <w:color w:val="000000" w:themeColor="text1"/>
          <w:sz w:val="28"/>
          <w:szCs w:val="28"/>
          <w14:textFill>
            <w14:solidFill>
              <w14:schemeClr w14:val="tx1"/>
            </w14:solidFill>
          </w14:textFill>
        </w:rPr>
        <w:t>hòng Kinh tế, Hạ tầng và đô thị phường.</w:t>
      </w:r>
    </w:p>
    <w:p w14:paraId="597C828C">
      <w:pPr>
        <w:keepNext w:val="0"/>
        <w:keepLines w:val="0"/>
        <w:pageBreakBefore w:val="0"/>
        <w:widowControl/>
        <w:kinsoku/>
        <w:wordWrap/>
        <w:overflowPunct/>
        <w:topLinePunct w:val="0"/>
        <w:autoSpaceDE/>
        <w:autoSpaceDN/>
        <w:bidi w:val="0"/>
        <w:adjustRightInd/>
        <w:snapToGrid/>
        <w:spacing w:before="40" w:after="80" w:line="269" w:lineRule="auto"/>
        <w:jc w:val="both"/>
        <w:textAlignment w:val="auto"/>
        <w:rPr>
          <w:bCs/>
          <w:color w:val="000000" w:themeColor="text1"/>
          <w:sz w:val="34"/>
          <w:szCs w:val="34"/>
          <w14:textFill>
            <w14:solidFill>
              <w14:schemeClr w14:val="tx1"/>
            </w14:solidFill>
          </w14:textFill>
        </w:rPr>
      </w:pPr>
      <w:r>
        <w:rPr>
          <w:iCs/>
          <w:color w:val="000000" w:themeColor="text1"/>
          <w:sz w:val="28"/>
          <w:szCs w:val="28"/>
          <w14:textFill>
            <w14:solidFill>
              <w14:schemeClr w14:val="tx1"/>
            </w14:solidFill>
          </w14:textFill>
        </w:rPr>
        <w:tab/>
      </w:r>
      <w:r>
        <w:rPr>
          <w:rFonts w:hint="default"/>
          <w:iCs/>
          <w:color w:val="000000" w:themeColor="text1"/>
          <w:sz w:val="28"/>
          <w:szCs w:val="28"/>
          <w:lang w:val="en-US"/>
          <w14:textFill>
            <w14:solidFill>
              <w14:schemeClr w14:val="tx1"/>
            </w14:solidFill>
          </w14:textFill>
        </w:rPr>
        <w:t>UBND</w:t>
      </w:r>
      <w:r>
        <w:rPr>
          <w:iCs/>
          <w:color w:val="000000" w:themeColor="text1"/>
          <w:sz w:val="28"/>
          <w:szCs w:val="28"/>
          <w14:textFill>
            <w14:solidFill>
              <w14:schemeClr w14:val="tx1"/>
            </w14:solidFill>
          </w14:textFill>
        </w:rPr>
        <w:t xml:space="preserve"> phường Thông báo </w:t>
      </w:r>
      <w:r>
        <w:rPr>
          <w:bCs/>
          <w:color w:val="000000" w:themeColor="text1"/>
          <w:sz w:val="28"/>
          <w:szCs w:val="28"/>
          <w14:textFill>
            <w14:solidFill>
              <w14:schemeClr w14:val="tx1"/>
            </w14:solidFill>
          </w14:textFill>
        </w:rPr>
        <w:t>đến các tổ chức, cá nhân được lựa chọn thuê đất thực hiện nộp tiền đặt cọc như sau:</w:t>
      </w:r>
    </w:p>
    <w:p w14:paraId="6BC37BA6">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rFonts w:hint="default"/>
          <w:b/>
          <w:bCs/>
          <w:iCs/>
          <w:color w:val="000000" w:themeColor="text1"/>
          <w:sz w:val="28"/>
          <w:szCs w:val="28"/>
          <w:lang w:val="en-US"/>
          <w14:textFill>
            <w14:solidFill>
              <w14:schemeClr w14:val="tx1"/>
            </w14:solidFill>
          </w14:textFill>
        </w:rPr>
      </w:pPr>
      <w:r>
        <w:rPr>
          <w:b/>
          <w:bCs/>
          <w:iCs/>
          <w:color w:val="000000" w:themeColor="text1"/>
          <w:sz w:val="28"/>
          <w:szCs w:val="28"/>
          <w14:textFill>
            <w14:solidFill>
              <w14:schemeClr w14:val="tx1"/>
            </w14:solidFill>
          </w14:textFill>
        </w:rPr>
        <w:t>1. Đối tượng và số tiền đặt cọc</w:t>
      </w:r>
      <w:r>
        <w:rPr>
          <w:rFonts w:hint="default"/>
          <w:b/>
          <w:bCs/>
          <w:iCs/>
          <w:color w:val="000000" w:themeColor="text1"/>
          <w:sz w:val="28"/>
          <w:szCs w:val="28"/>
          <w:lang w:val="en-US"/>
          <w14:textFill>
            <w14:solidFill>
              <w14:schemeClr w14:val="tx1"/>
            </w14:solidFill>
          </w14:textFill>
        </w:rPr>
        <w:t>.</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2022"/>
        <w:gridCol w:w="2078"/>
        <w:gridCol w:w="1638"/>
        <w:gridCol w:w="1711"/>
        <w:gridCol w:w="1386"/>
      </w:tblGrid>
      <w:tr w14:paraId="5A39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vAlign w:val="center"/>
          </w:tcPr>
          <w:p w14:paraId="34F24EC2">
            <w:pPr>
              <w:keepNext w:val="0"/>
              <w:keepLines w:val="0"/>
              <w:pageBreakBefore w:val="0"/>
              <w:widowControl/>
              <w:kinsoku/>
              <w:wordWrap/>
              <w:overflowPunct/>
              <w:topLinePunct w:val="0"/>
              <w:autoSpaceDE/>
              <w:autoSpaceDN/>
              <w:bidi w:val="0"/>
              <w:adjustRightInd/>
              <w:snapToGrid/>
              <w:spacing w:before="40" w:after="80" w:line="269" w:lineRule="auto"/>
              <w:jc w:val="center"/>
              <w:textAlignment w:val="auto"/>
              <w:rPr>
                <w:sz w:val="26"/>
                <w:szCs w:val="26"/>
              </w:rPr>
            </w:pPr>
            <w:r>
              <w:rPr>
                <w:b/>
                <w:sz w:val="26"/>
                <w:szCs w:val="26"/>
              </w:rPr>
              <w:t>TT</w:t>
            </w:r>
          </w:p>
        </w:tc>
        <w:tc>
          <w:tcPr>
            <w:tcW w:w="1074" w:type="pct"/>
            <w:vAlign w:val="center"/>
          </w:tcPr>
          <w:p w14:paraId="4EC44024">
            <w:pPr>
              <w:keepNext w:val="0"/>
              <w:keepLines w:val="0"/>
              <w:pageBreakBefore w:val="0"/>
              <w:widowControl/>
              <w:kinsoku/>
              <w:wordWrap/>
              <w:overflowPunct/>
              <w:topLinePunct w:val="0"/>
              <w:autoSpaceDE/>
              <w:autoSpaceDN/>
              <w:bidi w:val="0"/>
              <w:adjustRightInd/>
              <w:snapToGrid/>
              <w:spacing w:before="40" w:after="80" w:line="269" w:lineRule="auto"/>
              <w:jc w:val="center"/>
              <w:textAlignment w:val="auto"/>
              <w:rPr>
                <w:sz w:val="26"/>
                <w:szCs w:val="26"/>
              </w:rPr>
            </w:pPr>
            <w:r>
              <w:rPr>
                <w:b/>
                <w:sz w:val="26"/>
                <w:szCs w:val="26"/>
              </w:rPr>
              <w:t>Khu đất, thửa đất</w:t>
            </w:r>
          </w:p>
        </w:tc>
        <w:tc>
          <w:tcPr>
            <w:tcW w:w="1104" w:type="pct"/>
            <w:vAlign w:val="center"/>
          </w:tcPr>
          <w:p w14:paraId="59DD92D9">
            <w:pPr>
              <w:keepNext w:val="0"/>
              <w:keepLines w:val="0"/>
              <w:pageBreakBefore w:val="0"/>
              <w:widowControl/>
              <w:kinsoku/>
              <w:wordWrap/>
              <w:overflowPunct/>
              <w:topLinePunct w:val="0"/>
              <w:autoSpaceDE/>
              <w:autoSpaceDN/>
              <w:bidi w:val="0"/>
              <w:adjustRightInd/>
              <w:snapToGrid/>
              <w:spacing w:before="40" w:after="80" w:line="269" w:lineRule="auto"/>
              <w:jc w:val="center"/>
              <w:textAlignment w:val="auto"/>
              <w:rPr>
                <w:sz w:val="26"/>
                <w:szCs w:val="26"/>
              </w:rPr>
            </w:pPr>
            <w:r>
              <w:rPr>
                <w:b/>
                <w:sz w:val="26"/>
                <w:szCs w:val="26"/>
              </w:rPr>
              <w:t>Người được lựa chọn thuê đất</w:t>
            </w:r>
          </w:p>
        </w:tc>
        <w:tc>
          <w:tcPr>
            <w:tcW w:w="870" w:type="pct"/>
            <w:vAlign w:val="center"/>
          </w:tcPr>
          <w:p w14:paraId="24576CA5">
            <w:pPr>
              <w:keepNext w:val="0"/>
              <w:keepLines w:val="0"/>
              <w:pageBreakBefore w:val="0"/>
              <w:widowControl/>
              <w:kinsoku/>
              <w:wordWrap/>
              <w:overflowPunct/>
              <w:topLinePunct w:val="0"/>
              <w:autoSpaceDE/>
              <w:autoSpaceDN/>
              <w:bidi w:val="0"/>
              <w:adjustRightInd/>
              <w:snapToGrid/>
              <w:spacing w:before="40" w:after="80" w:line="269" w:lineRule="auto"/>
              <w:jc w:val="center"/>
              <w:textAlignment w:val="auto"/>
              <w:rPr>
                <w:sz w:val="26"/>
                <w:szCs w:val="26"/>
              </w:rPr>
            </w:pPr>
            <w:r>
              <w:rPr>
                <w:b/>
                <w:sz w:val="26"/>
                <w:szCs w:val="26"/>
              </w:rPr>
              <w:t>Chi phí xây dựng (đồng)</w:t>
            </w:r>
          </w:p>
        </w:tc>
        <w:tc>
          <w:tcPr>
            <w:tcW w:w="909" w:type="pct"/>
            <w:vAlign w:val="center"/>
          </w:tcPr>
          <w:p w14:paraId="48EFB94D">
            <w:pPr>
              <w:keepNext w:val="0"/>
              <w:keepLines w:val="0"/>
              <w:pageBreakBefore w:val="0"/>
              <w:widowControl/>
              <w:kinsoku/>
              <w:wordWrap/>
              <w:overflowPunct/>
              <w:topLinePunct w:val="0"/>
              <w:autoSpaceDE/>
              <w:autoSpaceDN/>
              <w:bidi w:val="0"/>
              <w:adjustRightInd/>
              <w:snapToGrid/>
              <w:spacing w:before="40" w:after="80" w:line="269" w:lineRule="auto"/>
              <w:jc w:val="center"/>
              <w:textAlignment w:val="auto"/>
              <w:rPr>
                <w:sz w:val="26"/>
                <w:szCs w:val="26"/>
              </w:rPr>
            </w:pPr>
            <w:r>
              <w:rPr>
                <w:b/>
                <w:sz w:val="26"/>
                <w:szCs w:val="26"/>
              </w:rPr>
              <w:t>Thiết bị (đồng)</w:t>
            </w:r>
          </w:p>
        </w:tc>
        <w:tc>
          <w:tcPr>
            <w:tcW w:w="736" w:type="pct"/>
            <w:vAlign w:val="center"/>
          </w:tcPr>
          <w:p w14:paraId="2FA4A421">
            <w:pPr>
              <w:keepNext w:val="0"/>
              <w:keepLines w:val="0"/>
              <w:pageBreakBefore w:val="0"/>
              <w:widowControl/>
              <w:kinsoku/>
              <w:wordWrap/>
              <w:overflowPunct/>
              <w:topLinePunct w:val="0"/>
              <w:autoSpaceDE/>
              <w:autoSpaceDN/>
              <w:bidi w:val="0"/>
              <w:adjustRightInd/>
              <w:snapToGrid/>
              <w:spacing w:before="40" w:after="80" w:line="269" w:lineRule="auto"/>
              <w:jc w:val="center"/>
              <w:textAlignment w:val="auto"/>
              <w:rPr>
                <w:sz w:val="26"/>
                <w:szCs w:val="26"/>
              </w:rPr>
            </w:pPr>
            <w:r>
              <w:rPr>
                <w:b/>
                <w:sz w:val="26"/>
                <w:szCs w:val="26"/>
              </w:rPr>
              <w:t>Tiền đặt cọc (đồng)</w:t>
            </w:r>
          </w:p>
        </w:tc>
      </w:tr>
      <w:tr w14:paraId="13D0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vAlign w:val="center"/>
          </w:tcPr>
          <w:p w14:paraId="619A8DAD">
            <w:pPr>
              <w:keepNext w:val="0"/>
              <w:keepLines w:val="0"/>
              <w:pageBreakBefore w:val="0"/>
              <w:widowControl/>
              <w:kinsoku/>
              <w:wordWrap/>
              <w:overflowPunct/>
              <w:topLinePunct w:val="0"/>
              <w:autoSpaceDE/>
              <w:autoSpaceDN/>
              <w:bidi w:val="0"/>
              <w:adjustRightInd/>
              <w:snapToGrid/>
              <w:spacing w:before="40" w:after="80" w:line="269" w:lineRule="auto"/>
              <w:textAlignment w:val="auto"/>
              <w:rPr>
                <w:sz w:val="26"/>
                <w:szCs w:val="26"/>
              </w:rPr>
            </w:pPr>
            <w:r>
              <w:rPr>
                <w:sz w:val="26"/>
                <w:szCs w:val="26"/>
              </w:rPr>
              <w:t>1</w:t>
            </w:r>
          </w:p>
        </w:tc>
        <w:tc>
          <w:tcPr>
            <w:tcW w:w="1074" w:type="pct"/>
            <w:vAlign w:val="center"/>
          </w:tcPr>
          <w:p w14:paraId="013A0649">
            <w:pPr>
              <w:keepNext w:val="0"/>
              <w:keepLines w:val="0"/>
              <w:pageBreakBefore w:val="0"/>
              <w:widowControl/>
              <w:kinsoku/>
              <w:wordWrap/>
              <w:overflowPunct/>
              <w:topLinePunct w:val="0"/>
              <w:autoSpaceDE/>
              <w:autoSpaceDN/>
              <w:bidi w:val="0"/>
              <w:adjustRightInd/>
              <w:snapToGrid/>
              <w:spacing w:before="40" w:after="80" w:line="269" w:lineRule="auto"/>
              <w:jc w:val="center"/>
              <w:textAlignment w:val="auto"/>
              <w:rPr>
                <w:sz w:val="26"/>
                <w:szCs w:val="26"/>
              </w:rPr>
            </w:pPr>
            <w:r>
              <w:rPr>
                <w:sz w:val="26"/>
                <w:szCs w:val="26"/>
              </w:rPr>
              <w:t>Khu vực đất thu hồi của Trạm bê tông nhựa nóng của ông Nguyễn Duy Phú</w:t>
            </w:r>
          </w:p>
        </w:tc>
        <w:tc>
          <w:tcPr>
            <w:tcW w:w="1104" w:type="pct"/>
            <w:vAlign w:val="center"/>
          </w:tcPr>
          <w:p w14:paraId="2A0FC93B">
            <w:pPr>
              <w:keepNext w:val="0"/>
              <w:keepLines w:val="0"/>
              <w:pageBreakBefore w:val="0"/>
              <w:widowControl/>
              <w:kinsoku/>
              <w:wordWrap/>
              <w:overflowPunct/>
              <w:topLinePunct w:val="0"/>
              <w:autoSpaceDE/>
              <w:autoSpaceDN/>
              <w:bidi w:val="0"/>
              <w:adjustRightInd/>
              <w:snapToGrid/>
              <w:spacing w:before="40" w:after="80" w:line="269" w:lineRule="auto"/>
              <w:jc w:val="center"/>
              <w:textAlignment w:val="auto"/>
              <w:rPr>
                <w:sz w:val="26"/>
                <w:szCs w:val="26"/>
              </w:rPr>
            </w:pPr>
            <w:r>
              <w:rPr>
                <w:sz w:val="26"/>
                <w:szCs w:val="26"/>
              </w:rPr>
              <w:t>Công ty cổ phần phát triển Công nghiệp - xây lắp và thương mại Hà Tĩnh</w:t>
            </w:r>
          </w:p>
        </w:tc>
        <w:tc>
          <w:tcPr>
            <w:tcW w:w="870" w:type="pct"/>
            <w:vAlign w:val="center"/>
          </w:tcPr>
          <w:p w14:paraId="3AA7A471">
            <w:pPr>
              <w:keepNext w:val="0"/>
              <w:keepLines w:val="0"/>
              <w:pageBreakBefore w:val="0"/>
              <w:widowControl/>
              <w:kinsoku/>
              <w:wordWrap/>
              <w:overflowPunct/>
              <w:topLinePunct w:val="0"/>
              <w:autoSpaceDE/>
              <w:autoSpaceDN/>
              <w:bidi w:val="0"/>
              <w:adjustRightInd/>
              <w:snapToGrid/>
              <w:spacing w:before="40" w:after="80" w:line="269" w:lineRule="auto"/>
              <w:jc w:val="right"/>
              <w:textAlignment w:val="auto"/>
              <w:rPr>
                <w:sz w:val="26"/>
                <w:szCs w:val="26"/>
              </w:rPr>
            </w:pPr>
            <w:r>
              <w:rPr>
                <w:sz w:val="26"/>
                <w:szCs w:val="26"/>
              </w:rPr>
              <w:t>162.552.600</w:t>
            </w:r>
          </w:p>
        </w:tc>
        <w:tc>
          <w:tcPr>
            <w:tcW w:w="909" w:type="pct"/>
            <w:vAlign w:val="center"/>
          </w:tcPr>
          <w:p w14:paraId="4C5C5762">
            <w:pPr>
              <w:keepNext w:val="0"/>
              <w:keepLines w:val="0"/>
              <w:pageBreakBefore w:val="0"/>
              <w:widowControl/>
              <w:kinsoku/>
              <w:wordWrap/>
              <w:overflowPunct/>
              <w:topLinePunct w:val="0"/>
              <w:autoSpaceDE/>
              <w:autoSpaceDN/>
              <w:bidi w:val="0"/>
              <w:adjustRightInd/>
              <w:snapToGrid/>
              <w:spacing w:before="40" w:after="80" w:line="269" w:lineRule="auto"/>
              <w:jc w:val="right"/>
              <w:textAlignment w:val="auto"/>
              <w:rPr>
                <w:sz w:val="26"/>
                <w:szCs w:val="26"/>
              </w:rPr>
            </w:pPr>
            <w:r>
              <w:rPr>
                <w:sz w:val="26"/>
                <w:szCs w:val="26"/>
              </w:rPr>
              <w:t>1.320.000.000</w:t>
            </w:r>
          </w:p>
        </w:tc>
        <w:tc>
          <w:tcPr>
            <w:tcW w:w="736" w:type="pct"/>
            <w:vAlign w:val="center"/>
          </w:tcPr>
          <w:p w14:paraId="0D9121F9">
            <w:pPr>
              <w:keepNext w:val="0"/>
              <w:keepLines w:val="0"/>
              <w:pageBreakBefore w:val="0"/>
              <w:widowControl/>
              <w:kinsoku/>
              <w:wordWrap/>
              <w:overflowPunct/>
              <w:topLinePunct w:val="0"/>
              <w:autoSpaceDE/>
              <w:autoSpaceDN/>
              <w:bidi w:val="0"/>
              <w:adjustRightInd/>
              <w:snapToGrid/>
              <w:spacing w:before="40" w:after="80" w:line="269" w:lineRule="auto"/>
              <w:jc w:val="right"/>
              <w:textAlignment w:val="auto"/>
              <w:rPr>
                <w:sz w:val="26"/>
                <w:szCs w:val="26"/>
              </w:rPr>
            </w:pPr>
            <w:r>
              <w:rPr>
                <w:sz w:val="26"/>
                <w:szCs w:val="26"/>
              </w:rPr>
              <w:t>90.380.000</w:t>
            </w:r>
          </w:p>
        </w:tc>
      </w:tr>
    </w:tbl>
    <w:p w14:paraId="7D2525B6">
      <w:pPr>
        <w:keepNext w:val="0"/>
        <w:keepLines w:val="0"/>
        <w:pageBreakBefore w:val="0"/>
        <w:widowControl/>
        <w:kinsoku/>
        <w:wordWrap/>
        <w:overflowPunct/>
        <w:topLinePunct w:val="0"/>
        <w:autoSpaceDE/>
        <w:autoSpaceDN/>
        <w:bidi w:val="0"/>
        <w:adjustRightInd/>
        <w:snapToGrid/>
        <w:spacing w:before="40" w:after="80" w:line="269" w:lineRule="auto"/>
        <w:jc w:val="both"/>
        <w:textAlignment w:val="auto"/>
        <w:rPr>
          <w:sz w:val="6"/>
          <w:szCs w:val="6"/>
        </w:rPr>
      </w:pPr>
      <w:r>
        <w:tab/>
      </w:r>
    </w:p>
    <w:p w14:paraId="3CDF1127">
      <w:pPr>
        <w:keepNext w:val="0"/>
        <w:keepLines w:val="0"/>
        <w:pageBreakBefore w:val="0"/>
        <w:widowControl/>
        <w:kinsoku/>
        <w:wordWrap/>
        <w:overflowPunct/>
        <w:topLinePunct w:val="0"/>
        <w:autoSpaceDE/>
        <w:autoSpaceDN/>
        <w:bidi w:val="0"/>
        <w:adjustRightInd/>
        <w:snapToGrid/>
        <w:spacing w:before="40" w:after="80" w:line="269" w:lineRule="auto"/>
        <w:jc w:val="both"/>
        <w:textAlignment w:val="auto"/>
        <w:rPr>
          <w:b/>
          <w:bCs/>
          <w:iCs/>
          <w:color w:val="000000" w:themeColor="text1"/>
          <w:sz w:val="28"/>
          <w:szCs w:val="28"/>
          <w14:textFill>
            <w14:solidFill>
              <w14:schemeClr w14:val="tx1"/>
            </w14:solidFill>
          </w14:textFill>
        </w:rPr>
      </w:pPr>
      <w:r>
        <w:tab/>
      </w:r>
      <w:r>
        <w:rPr>
          <w:iCs/>
          <w:color w:val="000000" w:themeColor="text1"/>
          <w:sz w:val="28"/>
          <w:szCs w:val="28"/>
          <w14:textFill>
            <w14:solidFill>
              <w14:schemeClr w14:val="tx1"/>
            </w14:solidFill>
          </w14:textFill>
        </w:rPr>
        <w:t xml:space="preserve">Tiền đặt cọc được xác định theo Thông báo số 308/TB-UBND ngày 25/8/2026 của </w:t>
      </w:r>
      <w:r>
        <w:rPr>
          <w:rFonts w:hint="default"/>
          <w:iCs/>
          <w:color w:val="000000" w:themeColor="text1"/>
          <w:sz w:val="28"/>
          <w:szCs w:val="28"/>
          <w:lang w:val="en-US"/>
          <w14:textFill>
            <w14:solidFill>
              <w14:schemeClr w14:val="tx1"/>
            </w14:solidFill>
          </w14:textFill>
        </w:rPr>
        <w:t>UBND</w:t>
      </w:r>
      <w:r>
        <w:rPr>
          <w:iCs/>
          <w:color w:val="000000" w:themeColor="text1"/>
          <w:sz w:val="28"/>
          <w:szCs w:val="28"/>
          <w14:textFill>
            <w14:solidFill>
              <w14:schemeClr w14:val="tx1"/>
            </w14:solidFill>
          </w14:textFill>
        </w:rPr>
        <w:t xml:space="preserve"> phường Nam Hồng Lĩnh: </w:t>
      </w:r>
      <w:r>
        <w:rPr>
          <w:i/>
          <w:color w:val="000000" w:themeColor="text1"/>
          <w:sz w:val="28"/>
          <w:szCs w:val="28"/>
          <w14:textFill>
            <w14:solidFill>
              <w14:schemeClr w14:val="tx1"/>
            </w14:solidFill>
          </w14:textFill>
        </w:rPr>
        <w:t>“số tiền đặt cọc bằng 15% giá trị dự toán xây dựng công trình tạm và chi phí cải tạo, sửa chữa công trình gắn liền với đất và 5% giá trị dự toán lắp đặt trang thiết bị theo phương án thuê đất của tổ chức, cá nhân được lựa chọn”.</w:t>
      </w:r>
    </w:p>
    <w:p w14:paraId="28145260">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rFonts w:hint="default"/>
          <w:b/>
          <w:bCs/>
          <w:iCs/>
          <w:color w:val="000000" w:themeColor="text1"/>
          <w:sz w:val="28"/>
          <w:szCs w:val="28"/>
          <w:lang w:val="en-US"/>
          <w14:textFill>
            <w14:solidFill>
              <w14:schemeClr w14:val="tx1"/>
            </w14:solidFill>
          </w14:textFill>
        </w:rPr>
      </w:pPr>
      <w:r>
        <w:rPr>
          <w:b/>
          <w:bCs/>
          <w:iCs/>
          <w:color w:val="000000" w:themeColor="text1"/>
          <w:sz w:val="28"/>
          <w:szCs w:val="28"/>
          <w14:textFill>
            <w14:solidFill>
              <w14:schemeClr w14:val="tx1"/>
            </w14:solidFill>
          </w14:textFill>
        </w:rPr>
        <w:t>2. Thời hạn và hình thức nộp tiền đặt cọc</w:t>
      </w:r>
      <w:r>
        <w:rPr>
          <w:rFonts w:hint="default"/>
          <w:b/>
          <w:bCs/>
          <w:iCs/>
          <w:color w:val="000000" w:themeColor="text1"/>
          <w:sz w:val="28"/>
          <w:szCs w:val="28"/>
          <w:lang w:val="en-US"/>
          <w14:textFill>
            <w14:solidFill>
              <w14:schemeClr w14:val="tx1"/>
            </w14:solidFill>
          </w14:textFill>
        </w:rPr>
        <w:t>.</w:t>
      </w:r>
    </w:p>
    <w:p w14:paraId="4783EE57">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Thời hạn nộp tiền: Chậm nhất trước ngày </w:t>
      </w:r>
      <w:r>
        <w:rPr>
          <w:b/>
          <w:bCs/>
          <w:iCs/>
          <w:color w:val="000000" w:themeColor="text1"/>
          <w:sz w:val="28"/>
          <w:szCs w:val="28"/>
          <w14:textFill>
            <w14:solidFill>
              <w14:schemeClr w14:val="tx1"/>
            </w14:solidFill>
          </w14:textFill>
        </w:rPr>
        <w:t>03/10/2026</w:t>
      </w:r>
      <w:r>
        <w:rPr>
          <w:iCs/>
          <w:color w:val="000000" w:themeColor="text1"/>
          <w:sz w:val="28"/>
          <w:szCs w:val="28"/>
          <w14:textFill>
            <w14:solidFill>
              <w14:schemeClr w14:val="tx1"/>
            </w14:solidFill>
          </w14:textFill>
        </w:rPr>
        <w:t>.</w:t>
      </w:r>
    </w:p>
    <w:p w14:paraId="3A6E2223">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Tài khoản nhận tiền đặt cọc: </w:t>
      </w:r>
    </w:p>
    <w:p w14:paraId="2F50D0DF">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 Số tài khoản: 8677979888 </w:t>
      </w:r>
    </w:p>
    <w:p w14:paraId="3DD2E64B">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 Ngân hàng: TMCP Đầu tư và Phát triển Việt Nam </w:t>
      </w:r>
      <w:r>
        <w:rPr>
          <w:rFonts w:hint="default"/>
          <w:iCs/>
          <w:color w:val="000000" w:themeColor="text1"/>
          <w:sz w:val="28"/>
          <w:szCs w:val="28"/>
          <w:lang w:val="en-US"/>
          <w14:textFill>
            <w14:solidFill>
              <w14:schemeClr w14:val="tx1"/>
            </w14:solidFill>
          </w14:textFill>
        </w:rPr>
        <w:t>-</w:t>
      </w:r>
      <w:r>
        <w:rPr>
          <w:iCs/>
          <w:color w:val="000000" w:themeColor="text1"/>
          <w:sz w:val="28"/>
          <w:szCs w:val="28"/>
          <w14:textFill>
            <w14:solidFill>
              <w14:schemeClr w14:val="tx1"/>
            </w14:solidFill>
          </w14:textFill>
        </w:rPr>
        <w:t xml:space="preserve"> Phòng giao dịch Hồng Lĩnh. </w:t>
      </w:r>
    </w:p>
    <w:p w14:paraId="2EA8F170">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Tên tài khoản: UBND phường Nam Hồng Lĩnh.</w:t>
      </w:r>
    </w:p>
    <w:p w14:paraId="622A7D3C">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rFonts w:hint="default"/>
          <w:b/>
          <w:bCs/>
          <w:iCs/>
          <w:color w:val="000000" w:themeColor="text1"/>
          <w:sz w:val="28"/>
          <w:szCs w:val="28"/>
          <w:lang w:val="en-US"/>
          <w14:textFill>
            <w14:solidFill>
              <w14:schemeClr w14:val="tx1"/>
            </w14:solidFill>
          </w14:textFill>
        </w:rPr>
      </w:pPr>
      <w:r>
        <w:rPr>
          <w:b/>
          <w:bCs/>
          <w:iCs/>
          <w:color w:val="000000" w:themeColor="text1"/>
          <w:sz w:val="28"/>
          <w:szCs w:val="28"/>
          <w14:textFill>
            <w14:solidFill>
              <w14:schemeClr w14:val="tx1"/>
            </w14:solidFill>
          </w14:textFill>
        </w:rPr>
        <w:t>3. Trách nhiệm của người được lựa chọn thuê đất</w:t>
      </w:r>
      <w:r>
        <w:rPr>
          <w:rFonts w:hint="default"/>
          <w:b/>
          <w:bCs/>
          <w:iCs/>
          <w:color w:val="000000" w:themeColor="text1"/>
          <w:sz w:val="28"/>
          <w:szCs w:val="28"/>
          <w:lang w:val="en-US"/>
          <w14:textFill>
            <w14:solidFill>
              <w14:schemeClr w14:val="tx1"/>
            </w14:solidFill>
          </w14:textFill>
        </w:rPr>
        <w:t>.</w:t>
      </w:r>
    </w:p>
    <w:p w14:paraId="2B48649F">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rFonts w:hint="default"/>
          <w:iCs/>
          <w:color w:val="000000" w:themeColor="text1"/>
          <w:sz w:val="28"/>
          <w:szCs w:val="28"/>
          <w:lang w:val="en-US"/>
          <w14:textFill>
            <w14:solidFill>
              <w14:schemeClr w14:val="tx1"/>
            </w14:solidFill>
          </w14:textFill>
        </w:rPr>
        <w:t xml:space="preserve">- </w:t>
      </w:r>
      <w:r>
        <w:rPr>
          <w:iCs/>
          <w:color w:val="000000" w:themeColor="text1"/>
          <w:sz w:val="28"/>
          <w:szCs w:val="28"/>
          <w14:textFill>
            <w14:solidFill>
              <w14:schemeClr w14:val="tx1"/>
            </w14:solidFill>
          </w14:textFill>
        </w:rPr>
        <w:t>Người được lựa chọn thuê đất có trách nhiệm nộp đủ tiền đặt cọc đúng thời hạn và cung cấp chứng từ nộp tiền cho Phòng Kinh tế, Hạ tầng và Đô thị để kiểm tra, tổng hợp, làm cơ sở thực hiện thủ tục ký hợp đồng thuê đất.</w:t>
      </w:r>
    </w:p>
    <w:p w14:paraId="1313535F">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rFonts w:hint="default"/>
          <w:iCs/>
          <w:color w:val="000000" w:themeColor="text1"/>
          <w:sz w:val="28"/>
          <w:szCs w:val="28"/>
          <w:lang w:val="en-US"/>
          <w14:textFill>
            <w14:solidFill>
              <w14:schemeClr w14:val="tx1"/>
            </w14:solidFill>
          </w14:textFill>
        </w:rPr>
        <w:t xml:space="preserve">- </w:t>
      </w:r>
      <w:r>
        <w:rPr>
          <w:iCs/>
          <w:color w:val="000000" w:themeColor="text1"/>
          <w:sz w:val="28"/>
          <w:szCs w:val="28"/>
          <w14:textFill>
            <w14:solidFill>
              <w14:schemeClr w14:val="tx1"/>
            </w14:solidFill>
          </w14:textFill>
        </w:rPr>
        <w:t xml:space="preserve">Quá thời hạn </w:t>
      </w:r>
      <w:r>
        <w:rPr>
          <w:rFonts w:hint="default"/>
          <w:iCs/>
          <w:color w:val="000000" w:themeColor="text1"/>
          <w:sz w:val="28"/>
          <w:szCs w:val="28"/>
          <w:lang w:val="en-US"/>
          <w14:textFill>
            <w14:solidFill>
              <w14:schemeClr w14:val="tx1"/>
            </w14:solidFill>
          </w14:textFill>
        </w:rPr>
        <w:t>T</w:t>
      </w:r>
      <w:r>
        <w:rPr>
          <w:iCs/>
          <w:color w:val="000000" w:themeColor="text1"/>
          <w:sz w:val="28"/>
          <w:szCs w:val="28"/>
          <w14:textFill>
            <w14:solidFill>
              <w14:schemeClr w14:val="tx1"/>
            </w14:solidFill>
          </w14:textFill>
        </w:rPr>
        <w:t xml:space="preserve">hông báo mà tổ chức, cá nhân được lựa chọn thuê đất không nộp đủ tiền đặt cọc thì được xem như không còn nhu cầu thuê đất. UBND phường Nam Hồng Lĩnh sẽ ban hành </w:t>
      </w:r>
      <w:r>
        <w:rPr>
          <w:rFonts w:hint="default"/>
          <w:iCs/>
          <w:color w:val="000000" w:themeColor="text1"/>
          <w:sz w:val="28"/>
          <w:szCs w:val="28"/>
          <w:lang w:val="en-US"/>
          <w14:textFill>
            <w14:solidFill>
              <w14:schemeClr w14:val="tx1"/>
            </w14:solidFill>
          </w14:textFill>
        </w:rPr>
        <w:t>T</w:t>
      </w:r>
      <w:r>
        <w:rPr>
          <w:iCs/>
          <w:color w:val="000000" w:themeColor="text1"/>
          <w:sz w:val="28"/>
          <w:szCs w:val="28"/>
          <w14:textFill>
            <w14:solidFill>
              <w14:schemeClr w14:val="tx1"/>
            </w14:solidFill>
          </w14:textFill>
        </w:rPr>
        <w:t>hông báo hủy kết quả lựa chọn người thuê đất theo quy định; đồng thời xem xét tổ chức, cá nhân có đề xuất giá thuê đất cao liền kề và bảo đảm đơn giá thuê đất không thấp hơn đơn giá khởi điểm để xác định người được thuê đất theo quy định..</w:t>
      </w:r>
    </w:p>
    <w:p w14:paraId="0381984A">
      <w:pPr>
        <w:keepNext w:val="0"/>
        <w:keepLines w:val="0"/>
        <w:pageBreakBefore w:val="0"/>
        <w:widowControl/>
        <w:kinsoku/>
        <w:wordWrap/>
        <w:overflowPunct/>
        <w:topLinePunct w:val="0"/>
        <w:autoSpaceDE/>
        <w:autoSpaceDN/>
        <w:bidi w:val="0"/>
        <w:adjustRightInd/>
        <w:snapToGrid/>
        <w:spacing w:before="40" w:after="80" w:line="269" w:lineRule="auto"/>
        <w:ind w:firstLine="720"/>
        <w:jc w:val="both"/>
        <w:textAlignment w:val="auto"/>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UBND phường Nam Hồng Lĩnh </w:t>
      </w:r>
      <w:r>
        <w:rPr>
          <w:rFonts w:hint="default"/>
          <w:iCs/>
          <w:color w:val="000000" w:themeColor="text1"/>
          <w:sz w:val="28"/>
          <w:szCs w:val="28"/>
          <w:lang w:val="en-US"/>
          <w14:textFill>
            <w14:solidFill>
              <w14:schemeClr w14:val="tx1"/>
            </w14:solidFill>
          </w14:textFill>
        </w:rPr>
        <w:t>T</w:t>
      </w:r>
      <w:r>
        <w:rPr>
          <w:iCs/>
          <w:color w:val="000000" w:themeColor="text1"/>
          <w:sz w:val="28"/>
          <w:szCs w:val="28"/>
          <w14:textFill>
            <w14:solidFill>
              <w14:schemeClr w14:val="tx1"/>
            </w14:solidFill>
          </w14:textFill>
        </w:rPr>
        <w:t>hông báo để các tổ chức, cá nhân được lựa chọn thuê đất biết và thực hiện./.</w:t>
      </w:r>
    </w:p>
    <w:p w14:paraId="028F7AA8">
      <w:pPr>
        <w:spacing w:before="120" w:after="120"/>
        <w:jc w:val="both"/>
        <w:rPr>
          <w:color w:val="000000" w:themeColor="text1"/>
          <w:spacing w:val="-6"/>
          <w:sz w:val="2"/>
          <w:szCs w:val="22"/>
          <w14:textFill>
            <w14:solidFill>
              <w14:schemeClr w14:val="tx1"/>
            </w14:solidFill>
          </w14:textFill>
        </w:rPr>
      </w:pPr>
    </w:p>
    <w:p w14:paraId="55612F36">
      <w:pPr>
        <w:ind w:firstLine="720"/>
        <w:jc w:val="both"/>
        <w:rPr>
          <w:color w:val="000000" w:themeColor="text1"/>
          <w:sz w:val="4"/>
          <w:szCs w:val="28"/>
          <w14:textFill>
            <w14:solidFill>
              <w14:schemeClr w14:val="tx1"/>
            </w14:solidFill>
          </w14:textFill>
        </w:rPr>
      </w:pPr>
    </w:p>
    <w:tbl>
      <w:tblPr>
        <w:tblStyle w:val="12"/>
        <w:tblW w:w="0" w:type="auto"/>
        <w:tblInd w:w="0" w:type="dxa"/>
        <w:tblLayout w:type="autofit"/>
        <w:tblCellMar>
          <w:top w:w="0" w:type="dxa"/>
          <w:left w:w="0" w:type="dxa"/>
          <w:bottom w:w="0" w:type="dxa"/>
          <w:right w:w="0" w:type="dxa"/>
        </w:tblCellMar>
      </w:tblPr>
      <w:tblGrid>
        <w:gridCol w:w="4645"/>
        <w:gridCol w:w="4632"/>
      </w:tblGrid>
      <w:tr w14:paraId="0306F9D6">
        <w:tblPrEx>
          <w:tblCellMar>
            <w:top w:w="0" w:type="dxa"/>
            <w:left w:w="0" w:type="dxa"/>
            <w:bottom w:w="0" w:type="dxa"/>
            <w:right w:w="0" w:type="dxa"/>
          </w:tblCellMar>
        </w:tblPrEx>
        <w:trPr>
          <w:trHeight w:val="1993" w:hRule="atLeast"/>
        </w:trPr>
        <w:tc>
          <w:tcPr>
            <w:tcW w:w="4645" w:type="dxa"/>
            <w:tcBorders>
              <w:top w:val="nil"/>
              <w:left w:val="nil"/>
              <w:bottom w:val="nil"/>
              <w:right w:val="nil"/>
            </w:tcBorders>
            <w:tcMar>
              <w:top w:w="0" w:type="dxa"/>
              <w:left w:w="108" w:type="dxa"/>
              <w:bottom w:w="0" w:type="dxa"/>
              <w:right w:w="108" w:type="dxa"/>
            </w:tcMar>
          </w:tcPr>
          <w:p w14:paraId="665312C2">
            <w:pPr>
              <w:spacing w:line="256" w:lineRule="auto"/>
              <w:rPr>
                <w:color w:val="000000" w:themeColor="text1"/>
                <w:lang w:val="it-IT"/>
                <w14:textFill>
                  <w14:solidFill>
                    <w14:schemeClr w14:val="tx1"/>
                  </w14:solidFill>
                </w14:textFill>
              </w:rPr>
            </w:pPr>
            <w:r>
              <w:rPr>
                <w:color w:val="000000" w:themeColor="text1"/>
                <w:lang w:val="it-IT"/>
                <w14:textFill>
                  <w14:solidFill>
                    <w14:schemeClr w14:val="tx1"/>
                  </w14:solidFill>
                </w14:textFill>
              </w:rPr>
              <w:t> </w:t>
            </w:r>
            <w:r>
              <w:rPr>
                <w:b/>
                <w:i/>
                <w:color w:val="000000" w:themeColor="text1"/>
                <w:lang w:val="it-IT"/>
                <w14:textFill>
                  <w14:solidFill>
                    <w14:schemeClr w14:val="tx1"/>
                  </w14:solidFill>
                </w14:textFill>
              </w:rPr>
              <w:t>Nơi nhận:</w:t>
            </w:r>
            <w:r>
              <w:rPr>
                <w:color w:val="000000" w:themeColor="text1"/>
                <w:lang w:val="it-IT"/>
                <w14:textFill>
                  <w14:solidFill>
                    <w14:schemeClr w14:val="tx1"/>
                  </w14:solidFill>
                </w14:textFill>
              </w:rPr>
              <w:br w:type="textWrapping"/>
            </w:r>
            <w:r>
              <w:rPr>
                <w:color w:val="000000" w:themeColor="text1"/>
                <w:sz w:val="22"/>
                <w:szCs w:val="22"/>
                <w:lang w:val="it-IT"/>
                <w14:textFill>
                  <w14:solidFill>
                    <w14:schemeClr w14:val="tx1"/>
                  </w14:solidFill>
                </w14:textFill>
              </w:rPr>
              <w:t>- Chủ tịch, PCT UBND phường;</w:t>
            </w:r>
          </w:p>
          <w:p w14:paraId="1C037784">
            <w:pPr>
              <w:jc w:val="both"/>
              <w:rPr>
                <w:color w:val="000000" w:themeColor="text1"/>
                <w:sz w:val="22"/>
                <w:szCs w:val="22"/>
                <w:lang w:val="it-IT"/>
                <w14:textFill>
                  <w14:solidFill>
                    <w14:schemeClr w14:val="tx1"/>
                  </w14:solidFill>
                </w14:textFill>
              </w:rPr>
            </w:pPr>
            <w:r>
              <w:rPr>
                <w:color w:val="000000" w:themeColor="text1"/>
                <w:sz w:val="22"/>
                <w:szCs w:val="22"/>
                <w:lang w:val="it-IT"/>
                <w14:textFill>
                  <w14:solidFill>
                    <w14:schemeClr w14:val="tx1"/>
                  </w14:solidFill>
                </w14:textFill>
              </w:rPr>
              <w:t>- Cổng TTĐT phường (đăng tải);</w:t>
            </w:r>
          </w:p>
          <w:p w14:paraId="4C0CD107">
            <w:pPr>
              <w:spacing w:line="256" w:lineRule="auto"/>
              <w:rPr>
                <w:color w:val="000000" w:themeColor="text1"/>
                <w:szCs w:val="28"/>
                <w:lang w:val="it-IT"/>
                <w14:textFill>
                  <w14:solidFill>
                    <w14:schemeClr w14:val="tx1"/>
                  </w14:solidFill>
                </w14:textFill>
              </w:rPr>
            </w:pPr>
            <w:r>
              <w:rPr>
                <w:color w:val="000000" w:themeColor="text1"/>
                <w:sz w:val="22"/>
                <w:szCs w:val="22"/>
                <w:lang w:val="it-IT"/>
                <w14:textFill>
                  <w14:solidFill>
                    <w14:schemeClr w14:val="tx1"/>
                  </w14:solidFill>
                </w14:textFill>
              </w:rPr>
              <w:t>- Lưu: VT, KTHTĐT.</w:t>
            </w:r>
          </w:p>
        </w:tc>
        <w:tc>
          <w:tcPr>
            <w:tcW w:w="4632" w:type="dxa"/>
            <w:tcBorders>
              <w:top w:val="nil"/>
              <w:left w:val="nil"/>
              <w:bottom w:val="nil"/>
              <w:right w:val="nil"/>
            </w:tcBorders>
            <w:tcMar>
              <w:top w:w="0" w:type="dxa"/>
              <w:left w:w="108" w:type="dxa"/>
              <w:bottom w:w="0" w:type="dxa"/>
              <w:right w:w="108" w:type="dxa"/>
            </w:tcMar>
          </w:tcPr>
          <w:p w14:paraId="393E4973">
            <w:pPr>
              <w:jc w:val="center"/>
              <w:rPr>
                <w:b/>
                <w:color w:val="000000" w:themeColor="text1"/>
                <w:sz w:val="26"/>
                <w:szCs w:val="26"/>
                <w:lang w:val="it-IT"/>
                <w14:textFill>
                  <w14:solidFill>
                    <w14:schemeClr w14:val="tx1"/>
                  </w14:solidFill>
                </w14:textFill>
              </w:rPr>
            </w:pPr>
            <w:r>
              <w:rPr>
                <w:b/>
                <w:color w:val="000000" w:themeColor="text1"/>
                <w:sz w:val="26"/>
                <w:szCs w:val="26"/>
                <w:lang w:val="it-IT"/>
                <w14:textFill>
                  <w14:solidFill>
                    <w14:schemeClr w14:val="tx1"/>
                  </w14:solidFill>
                </w14:textFill>
              </w:rPr>
              <w:t xml:space="preserve">TM. ỦY BAN NHÂN DÂN </w:t>
            </w:r>
          </w:p>
          <w:p w14:paraId="1683E9A8">
            <w:pPr>
              <w:jc w:val="center"/>
              <w:rPr>
                <w:b/>
                <w:color w:val="000000" w:themeColor="text1"/>
                <w:sz w:val="26"/>
                <w:szCs w:val="26"/>
                <w:lang w:val="it-IT"/>
                <w14:textFill>
                  <w14:solidFill>
                    <w14:schemeClr w14:val="tx1"/>
                  </w14:solidFill>
                </w14:textFill>
              </w:rPr>
            </w:pPr>
            <w:r>
              <w:rPr>
                <w:b/>
                <w:color w:val="000000" w:themeColor="text1"/>
                <w:sz w:val="26"/>
                <w:szCs w:val="26"/>
                <w:lang w:val="it-IT"/>
                <w14:textFill>
                  <w14:solidFill>
                    <w14:schemeClr w14:val="tx1"/>
                  </w14:solidFill>
                </w14:textFill>
              </w:rPr>
              <w:t>KT. CHỦ TỊCH</w:t>
            </w:r>
          </w:p>
          <w:p w14:paraId="5FA9A369">
            <w:pPr>
              <w:jc w:val="center"/>
              <w:rPr>
                <w:b/>
                <w:color w:val="000000" w:themeColor="text1"/>
                <w:sz w:val="26"/>
                <w:szCs w:val="26"/>
                <w:lang w:val="it-IT"/>
                <w14:textFill>
                  <w14:solidFill>
                    <w14:schemeClr w14:val="tx1"/>
                  </w14:solidFill>
                </w14:textFill>
              </w:rPr>
            </w:pPr>
            <w:r>
              <w:rPr>
                <w:b/>
                <w:color w:val="000000" w:themeColor="text1"/>
                <w:sz w:val="26"/>
                <w:szCs w:val="26"/>
                <w:lang w:val="it-IT"/>
                <w14:textFill>
                  <w14:solidFill>
                    <w14:schemeClr w14:val="tx1"/>
                  </w14:solidFill>
                </w14:textFill>
              </w:rPr>
              <w:t>PHÓ CHỦ TỊCH</w:t>
            </w:r>
          </w:p>
          <w:p w14:paraId="6DAC68A0">
            <w:pPr>
              <w:spacing w:line="256" w:lineRule="auto"/>
              <w:rPr>
                <w:color w:val="000000" w:themeColor="text1"/>
                <w:lang w:val="it-IT"/>
                <w14:textFill>
                  <w14:solidFill>
                    <w14:schemeClr w14:val="tx1"/>
                  </w14:solidFill>
                </w14:textFill>
              </w:rPr>
            </w:pPr>
          </w:p>
          <w:p w14:paraId="1C23A5D9">
            <w:pPr>
              <w:spacing w:line="256" w:lineRule="auto"/>
              <w:rPr>
                <w:color w:val="000000" w:themeColor="text1"/>
                <w:lang w:val="it-IT"/>
                <w14:textFill>
                  <w14:solidFill>
                    <w14:schemeClr w14:val="tx1"/>
                  </w14:solidFill>
                </w14:textFill>
              </w:rPr>
            </w:pPr>
          </w:p>
          <w:p w14:paraId="3A8B4E28">
            <w:pPr>
              <w:spacing w:line="256" w:lineRule="auto"/>
              <w:rPr>
                <w:color w:val="000000" w:themeColor="text1"/>
                <w:lang w:val="it-IT"/>
                <w14:textFill>
                  <w14:solidFill>
                    <w14:schemeClr w14:val="tx1"/>
                  </w14:solidFill>
                </w14:textFill>
              </w:rPr>
            </w:pPr>
          </w:p>
          <w:p w14:paraId="0A36AFD3">
            <w:pPr>
              <w:spacing w:line="256" w:lineRule="auto"/>
              <w:rPr>
                <w:color w:val="000000" w:themeColor="text1"/>
                <w:sz w:val="8"/>
                <w:lang w:val="it-IT"/>
                <w14:textFill>
                  <w14:solidFill>
                    <w14:schemeClr w14:val="tx1"/>
                  </w14:solidFill>
                </w14:textFill>
              </w:rPr>
            </w:pPr>
          </w:p>
          <w:p w14:paraId="23C8F28A">
            <w:pPr>
              <w:spacing w:line="256" w:lineRule="auto"/>
              <w:jc w:val="center"/>
              <w:rPr>
                <w:b/>
                <w:color w:val="000000" w:themeColor="text1"/>
                <w:sz w:val="28"/>
                <w:szCs w:val="28"/>
                <w:lang w:val="it-IT"/>
                <w14:textFill>
                  <w14:solidFill>
                    <w14:schemeClr w14:val="tx1"/>
                  </w14:solidFill>
                </w14:textFill>
              </w:rPr>
            </w:pPr>
          </w:p>
          <w:p w14:paraId="6F03E221">
            <w:pPr>
              <w:spacing w:line="256" w:lineRule="auto"/>
              <w:jc w:val="center"/>
              <w:rPr>
                <w:b/>
                <w:bCs/>
                <w:color w:val="000000" w:themeColor="text1"/>
                <w:sz w:val="28"/>
                <w:szCs w:val="28"/>
                <w:lang w:val="it-IT"/>
                <w14:textFill>
                  <w14:solidFill>
                    <w14:schemeClr w14:val="tx1"/>
                  </w14:solidFill>
                </w14:textFill>
              </w:rPr>
            </w:pPr>
            <w:r>
              <w:rPr>
                <w:b/>
                <w:bCs/>
                <w:color w:val="000000" w:themeColor="text1"/>
                <w:sz w:val="28"/>
                <w:szCs w:val="28"/>
                <w:lang w:val="it-IT"/>
                <w14:textFill>
                  <w14:solidFill>
                    <w14:schemeClr w14:val="tx1"/>
                  </w14:solidFill>
                </w14:textFill>
              </w:rPr>
              <w:t>Nguyễn Thái Diễn</w:t>
            </w:r>
          </w:p>
        </w:tc>
      </w:tr>
    </w:tbl>
    <w:p w14:paraId="3DAB454F">
      <w:pPr>
        <w:rPr>
          <w:color w:val="000000" w:themeColor="text1"/>
          <w:lang w:val="it-IT"/>
          <w14:textFill>
            <w14:solidFill>
              <w14:schemeClr w14:val="tx1"/>
            </w14:solidFill>
          </w14:textFill>
        </w:rPr>
      </w:pPr>
    </w:p>
    <w:p w14:paraId="7AF8B9E6">
      <w:pPr>
        <w:rPr>
          <w:lang w:val="it-IT"/>
        </w:rPr>
      </w:pPr>
    </w:p>
    <w:sectPr>
      <w:headerReference r:id="rId5" w:type="default"/>
      <w:footerReference r:id="rId6" w:type="default"/>
      <w:footerReference r:id="rId7" w:type="even"/>
      <w:pgSz w:w="11907" w:h="16840"/>
      <w:pgMar w:top="1134" w:right="1020" w:bottom="1134" w:left="1699"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等线 Light">
    <w:altName w:val="RomanS"/>
    <w:panose1 w:val="00000000000000000000"/>
    <w:charset w:val="00"/>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7925D">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154FA">
    <w:pPr>
      <w:pStyle w:val="13"/>
      <w:framePr w:wrap="auto" w:vAnchor="text" w:hAnchor="margin" w:xAlign="right" w:y="1"/>
      <w:rPr>
        <w:rStyle w:val="16"/>
        <w:rFonts w:eastAsiaTheme="majorEastAsia"/>
      </w:rPr>
    </w:pPr>
    <w:r>
      <w:rPr>
        <w:rStyle w:val="16"/>
        <w:rFonts w:eastAsiaTheme="majorEastAsia"/>
      </w:rPr>
      <w:fldChar w:fldCharType="begin"/>
    </w:r>
    <w:r>
      <w:rPr>
        <w:rStyle w:val="16"/>
        <w:rFonts w:eastAsiaTheme="majorEastAsia"/>
      </w:rPr>
      <w:instrText xml:space="preserve">PAGE  </w:instrText>
    </w:r>
    <w:r>
      <w:rPr>
        <w:rStyle w:val="16"/>
        <w:rFonts w:eastAsiaTheme="majorEastAsia"/>
      </w:rPr>
      <w:fldChar w:fldCharType="end"/>
    </w:r>
  </w:p>
  <w:p w14:paraId="4075EEA9">
    <w:pPr>
      <w:pStyle w:val="1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8"/>
        <w:szCs w:val="28"/>
      </w:rPr>
      <w:id w:val="805207398"/>
      <w:docPartObj>
        <w:docPartGallery w:val="autotext"/>
      </w:docPartObj>
    </w:sdtPr>
    <w:sdtContent>
      <w:p w14:paraId="5D8DF224">
        <w:pPr>
          <w:pStyle w:val="14"/>
          <w:jc w:val="cente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vi-VN"/>
          </w:rPr>
          <w:t>2</w:t>
        </w:r>
        <w:r>
          <w:rPr>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8A8"/>
    <w:rsid w:val="00032BFA"/>
    <w:rsid w:val="00050209"/>
    <w:rsid w:val="00064A72"/>
    <w:rsid w:val="000728D1"/>
    <w:rsid w:val="00086931"/>
    <w:rsid w:val="0009320E"/>
    <w:rsid w:val="00095305"/>
    <w:rsid w:val="00095AD7"/>
    <w:rsid w:val="00096EB7"/>
    <w:rsid w:val="000B0D5D"/>
    <w:rsid w:val="000B5472"/>
    <w:rsid w:val="000C04D7"/>
    <w:rsid w:val="000F5FDB"/>
    <w:rsid w:val="00116981"/>
    <w:rsid w:val="00121AA5"/>
    <w:rsid w:val="00126C2F"/>
    <w:rsid w:val="00136397"/>
    <w:rsid w:val="00173A54"/>
    <w:rsid w:val="001848DD"/>
    <w:rsid w:val="00190D11"/>
    <w:rsid w:val="00192574"/>
    <w:rsid w:val="00197C3B"/>
    <w:rsid w:val="001A0ABF"/>
    <w:rsid w:val="001C2C0C"/>
    <w:rsid w:val="001D3032"/>
    <w:rsid w:val="001E7F6A"/>
    <w:rsid w:val="00212816"/>
    <w:rsid w:val="00223CD8"/>
    <w:rsid w:val="0024789C"/>
    <w:rsid w:val="002532B1"/>
    <w:rsid w:val="00262F5F"/>
    <w:rsid w:val="00267F37"/>
    <w:rsid w:val="0027690B"/>
    <w:rsid w:val="00276C88"/>
    <w:rsid w:val="00280BFA"/>
    <w:rsid w:val="00284C47"/>
    <w:rsid w:val="00295EFF"/>
    <w:rsid w:val="00297BF1"/>
    <w:rsid w:val="002C3B70"/>
    <w:rsid w:val="002D3919"/>
    <w:rsid w:val="002D4471"/>
    <w:rsid w:val="002E0335"/>
    <w:rsid w:val="002E33BE"/>
    <w:rsid w:val="002E7AA0"/>
    <w:rsid w:val="002F1923"/>
    <w:rsid w:val="002F5C6E"/>
    <w:rsid w:val="00306399"/>
    <w:rsid w:val="00316366"/>
    <w:rsid w:val="00317EF4"/>
    <w:rsid w:val="00320825"/>
    <w:rsid w:val="00320EFF"/>
    <w:rsid w:val="00324A43"/>
    <w:rsid w:val="00337CB9"/>
    <w:rsid w:val="00343336"/>
    <w:rsid w:val="003627F7"/>
    <w:rsid w:val="0036330C"/>
    <w:rsid w:val="003657D9"/>
    <w:rsid w:val="00370D5A"/>
    <w:rsid w:val="0037260A"/>
    <w:rsid w:val="00374E33"/>
    <w:rsid w:val="00386B4B"/>
    <w:rsid w:val="003A42CC"/>
    <w:rsid w:val="003A444F"/>
    <w:rsid w:val="003A4FBE"/>
    <w:rsid w:val="003C44FA"/>
    <w:rsid w:val="003D1E9C"/>
    <w:rsid w:val="003D53A9"/>
    <w:rsid w:val="0040522A"/>
    <w:rsid w:val="00407401"/>
    <w:rsid w:val="004208D9"/>
    <w:rsid w:val="00425112"/>
    <w:rsid w:val="00436BDE"/>
    <w:rsid w:val="004531AE"/>
    <w:rsid w:val="00455543"/>
    <w:rsid w:val="00476FFA"/>
    <w:rsid w:val="00483DCD"/>
    <w:rsid w:val="0049151C"/>
    <w:rsid w:val="004A6C83"/>
    <w:rsid w:val="004F4463"/>
    <w:rsid w:val="00511B68"/>
    <w:rsid w:val="00524718"/>
    <w:rsid w:val="005336B8"/>
    <w:rsid w:val="005431EF"/>
    <w:rsid w:val="00546A96"/>
    <w:rsid w:val="005479C6"/>
    <w:rsid w:val="0056327C"/>
    <w:rsid w:val="005652C4"/>
    <w:rsid w:val="00576169"/>
    <w:rsid w:val="00595E63"/>
    <w:rsid w:val="005B640C"/>
    <w:rsid w:val="005C3BB0"/>
    <w:rsid w:val="005D1B08"/>
    <w:rsid w:val="005E4A74"/>
    <w:rsid w:val="005F022E"/>
    <w:rsid w:val="00606CAA"/>
    <w:rsid w:val="006240FB"/>
    <w:rsid w:val="0062654B"/>
    <w:rsid w:val="00631B11"/>
    <w:rsid w:val="0066177C"/>
    <w:rsid w:val="00662B9A"/>
    <w:rsid w:val="00680E42"/>
    <w:rsid w:val="00693F50"/>
    <w:rsid w:val="00697D24"/>
    <w:rsid w:val="006B6CCC"/>
    <w:rsid w:val="006C6A7D"/>
    <w:rsid w:val="006F60AD"/>
    <w:rsid w:val="006F699E"/>
    <w:rsid w:val="007072C3"/>
    <w:rsid w:val="007238A8"/>
    <w:rsid w:val="00733C2D"/>
    <w:rsid w:val="00734B35"/>
    <w:rsid w:val="00736F6A"/>
    <w:rsid w:val="007406DB"/>
    <w:rsid w:val="00746BFA"/>
    <w:rsid w:val="0074702A"/>
    <w:rsid w:val="007551AD"/>
    <w:rsid w:val="00760865"/>
    <w:rsid w:val="007648E3"/>
    <w:rsid w:val="00771BF3"/>
    <w:rsid w:val="00773A3F"/>
    <w:rsid w:val="00794698"/>
    <w:rsid w:val="007A5423"/>
    <w:rsid w:val="007A63BA"/>
    <w:rsid w:val="007A69BA"/>
    <w:rsid w:val="007E0BEA"/>
    <w:rsid w:val="007E0DA7"/>
    <w:rsid w:val="007F57BC"/>
    <w:rsid w:val="0080175B"/>
    <w:rsid w:val="00817AB0"/>
    <w:rsid w:val="00826A54"/>
    <w:rsid w:val="0083050F"/>
    <w:rsid w:val="00832E94"/>
    <w:rsid w:val="00841B40"/>
    <w:rsid w:val="008516F5"/>
    <w:rsid w:val="00867EDD"/>
    <w:rsid w:val="00873516"/>
    <w:rsid w:val="008808F5"/>
    <w:rsid w:val="00885A60"/>
    <w:rsid w:val="00885DC7"/>
    <w:rsid w:val="00886A7A"/>
    <w:rsid w:val="0089648A"/>
    <w:rsid w:val="008A38DF"/>
    <w:rsid w:val="008B0A90"/>
    <w:rsid w:val="008C5308"/>
    <w:rsid w:val="008E41D2"/>
    <w:rsid w:val="008F1DBC"/>
    <w:rsid w:val="009010CF"/>
    <w:rsid w:val="0091317F"/>
    <w:rsid w:val="009217CF"/>
    <w:rsid w:val="009369B2"/>
    <w:rsid w:val="00953E25"/>
    <w:rsid w:val="00960DD0"/>
    <w:rsid w:val="009834D9"/>
    <w:rsid w:val="00992997"/>
    <w:rsid w:val="009D64B8"/>
    <w:rsid w:val="009E6094"/>
    <w:rsid w:val="00A073C4"/>
    <w:rsid w:val="00A25328"/>
    <w:rsid w:val="00A44A40"/>
    <w:rsid w:val="00A47EA1"/>
    <w:rsid w:val="00A61268"/>
    <w:rsid w:val="00A65C4D"/>
    <w:rsid w:val="00A75CBC"/>
    <w:rsid w:val="00A76D29"/>
    <w:rsid w:val="00A92D3E"/>
    <w:rsid w:val="00A96242"/>
    <w:rsid w:val="00AA4498"/>
    <w:rsid w:val="00AA6641"/>
    <w:rsid w:val="00AB5070"/>
    <w:rsid w:val="00AC38AA"/>
    <w:rsid w:val="00AC4821"/>
    <w:rsid w:val="00AC668A"/>
    <w:rsid w:val="00AD0F36"/>
    <w:rsid w:val="00AE0220"/>
    <w:rsid w:val="00AE03C5"/>
    <w:rsid w:val="00AE1AF0"/>
    <w:rsid w:val="00AE23FE"/>
    <w:rsid w:val="00B11A5E"/>
    <w:rsid w:val="00B12000"/>
    <w:rsid w:val="00B12571"/>
    <w:rsid w:val="00B13B2A"/>
    <w:rsid w:val="00B204AA"/>
    <w:rsid w:val="00B20F13"/>
    <w:rsid w:val="00B41FE0"/>
    <w:rsid w:val="00B53BCF"/>
    <w:rsid w:val="00B6233D"/>
    <w:rsid w:val="00B73A36"/>
    <w:rsid w:val="00B82536"/>
    <w:rsid w:val="00B95644"/>
    <w:rsid w:val="00BA0892"/>
    <w:rsid w:val="00BA0BBC"/>
    <w:rsid w:val="00BA115E"/>
    <w:rsid w:val="00BC3AC5"/>
    <w:rsid w:val="00BD5CE3"/>
    <w:rsid w:val="00BD658D"/>
    <w:rsid w:val="00BE7773"/>
    <w:rsid w:val="00BF6F65"/>
    <w:rsid w:val="00C20707"/>
    <w:rsid w:val="00C23724"/>
    <w:rsid w:val="00C316B6"/>
    <w:rsid w:val="00C63EB8"/>
    <w:rsid w:val="00CA0C56"/>
    <w:rsid w:val="00CC42EA"/>
    <w:rsid w:val="00CD200E"/>
    <w:rsid w:val="00CE58B6"/>
    <w:rsid w:val="00CF1ECC"/>
    <w:rsid w:val="00CF77F0"/>
    <w:rsid w:val="00D01697"/>
    <w:rsid w:val="00D02223"/>
    <w:rsid w:val="00D17E92"/>
    <w:rsid w:val="00D205AA"/>
    <w:rsid w:val="00D24F85"/>
    <w:rsid w:val="00D44393"/>
    <w:rsid w:val="00D46541"/>
    <w:rsid w:val="00D802A1"/>
    <w:rsid w:val="00D812D9"/>
    <w:rsid w:val="00DA0CFE"/>
    <w:rsid w:val="00DB7D60"/>
    <w:rsid w:val="00DC4329"/>
    <w:rsid w:val="00DE0762"/>
    <w:rsid w:val="00DE0CAE"/>
    <w:rsid w:val="00DF4207"/>
    <w:rsid w:val="00E17316"/>
    <w:rsid w:val="00E177FA"/>
    <w:rsid w:val="00E441CC"/>
    <w:rsid w:val="00E47C53"/>
    <w:rsid w:val="00E532ED"/>
    <w:rsid w:val="00E5669F"/>
    <w:rsid w:val="00E60056"/>
    <w:rsid w:val="00E726CD"/>
    <w:rsid w:val="00E9525B"/>
    <w:rsid w:val="00EB2ABF"/>
    <w:rsid w:val="00EC404F"/>
    <w:rsid w:val="00EC685D"/>
    <w:rsid w:val="00ED3030"/>
    <w:rsid w:val="00ED49C6"/>
    <w:rsid w:val="00EE3A2F"/>
    <w:rsid w:val="00EF1A05"/>
    <w:rsid w:val="00EF7FA7"/>
    <w:rsid w:val="00F02D14"/>
    <w:rsid w:val="00F40D69"/>
    <w:rsid w:val="00F4678C"/>
    <w:rsid w:val="00F70767"/>
    <w:rsid w:val="00F8081C"/>
    <w:rsid w:val="00FA08B6"/>
    <w:rsid w:val="00FA49C9"/>
    <w:rsid w:val="00FA60D7"/>
    <w:rsid w:val="00FB25A9"/>
    <w:rsid w:val="00FB35CD"/>
    <w:rsid w:val="00FB7455"/>
    <w:rsid w:val="00FB7C9B"/>
    <w:rsid w:val="00FF3006"/>
    <w:rsid w:val="01271C34"/>
    <w:rsid w:val="1DCA3F6C"/>
    <w:rsid w:val="321A25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2"/>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5"/>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8"/>
    <w:qFormat/>
    <w:uiPriority w:val="99"/>
    <w:pPr>
      <w:tabs>
        <w:tab w:val="center" w:pos="4320"/>
        <w:tab w:val="right" w:pos="8640"/>
      </w:tabs>
    </w:pPr>
  </w:style>
  <w:style w:type="paragraph" w:styleId="14">
    <w:name w:val="header"/>
    <w:basedOn w:val="1"/>
    <w:link w:val="39"/>
    <w:unhideWhenUsed/>
    <w:qFormat/>
    <w:uiPriority w:val="99"/>
    <w:pPr>
      <w:tabs>
        <w:tab w:val="center" w:pos="4680"/>
        <w:tab w:val="right" w:pos="9360"/>
      </w:tabs>
    </w:pPr>
  </w:style>
  <w:style w:type="paragraph" w:styleId="15">
    <w:name w:val="Normal (Web)"/>
    <w:basedOn w:val="1"/>
    <w:unhideWhenUsed/>
    <w:uiPriority w:val="0"/>
    <w:pPr>
      <w:spacing w:before="100" w:beforeAutospacing="1" w:after="100" w:afterAutospacing="1"/>
    </w:pPr>
  </w:style>
  <w:style w:type="character" w:styleId="16">
    <w:name w:val="page number"/>
    <w:basedOn w:val="11"/>
    <w:qFormat/>
    <w:uiPriority w:val="99"/>
    <w:rPr>
      <w:rFonts w:cs="Times New Roman"/>
    </w:rPr>
  </w:style>
  <w:style w:type="paragraph" w:styleId="17">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8">
    <w:name w:val="Table Grid"/>
    <w:basedOn w:val="12"/>
    <w:qFormat/>
    <w:uiPriority w:val="59"/>
    <w:pPr>
      <w:spacing w:after="0" w:line="240" w:lineRule="auto"/>
    </w:pPr>
    <w:rPr>
      <w:rFonts w:eastAsiaTheme="minorEastAsia"/>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link w:val="29"/>
    <w:qFormat/>
    <w:uiPriority w:val="10"/>
    <w:pPr>
      <w:spacing w:after="80"/>
      <w:contextualSpacing/>
    </w:pPr>
    <w:rPr>
      <w:rFonts w:asciiTheme="majorHAnsi" w:hAnsiTheme="majorHAnsi" w:eastAsiaTheme="majorEastAsia" w:cstheme="majorBidi"/>
      <w:spacing w:val="-10"/>
      <w:kern w:val="28"/>
      <w:sz w:val="56"/>
      <w:szCs w:val="56"/>
    </w:rPr>
  </w:style>
  <w:style w:type="character" w:customStyle="1" w:styleId="20">
    <w:name w:val="Đầu đề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1">
    <w:name w:val="Đầu đề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2">
    <w:name w:val="Đầu đề 3 Char"/>
    <w:basedOn w:val="11"/>
    <w:link w:val="4"/>
    <w:semiHidden/>
    <w:qFormat/>
    <w:uiPriority w:val="9"/>
    <w:rPr>
      <w:rFonts w:eastAsiaTheme="majorEastAsia" w:cstheme="majorBidi"/>
      <w:color w:val="104862" w:themeColor="accent1" w:themeShade="BF"/>
      <w:sz w:val="28"/>
      <w:szCs w:val="28"/>
    </w:rPr>
  </w:style>
  <w:style w:type="character" w:customStyle="1" w:styleId="23">
    <w:name w:val="Đầu đề 4 Char"/>
    <w:basedOn w:val="11"/>
    <w:link w:val="5"/>
    <w:semiHidden/>
    <w:qFormat/>
    <w:uiPriority w:val="9"/>
    <w:rPr>
      <w:rFonts w:eastAsiaTheme="majorEastAsia" w:cstheme="majorBidi"/>
      <w:i/>
      <w:iCs/>
      <w:color w:val="104862" w:themeColor="accent1" w:themeShade="BF"/>
    </w:rPr>
  </w:style>
  <w:style w:type="character" w:customStyle="1" w:styleId="24">
    <w:name w:val="Đầu đề 5 Char"/>
    <w:basedOn w:val="11"/>
    <w:link w:val="6"/>
    <w:semiHidden/>
    <w:qFormat/>
    <w:uiPriority w:val="9"/>
    <w:rPr>
      <w:rFonts w:eastAsiaTheme="majorEastAsia" w:cstheme="majorBidi"/>
      <w:color w:val="104862" w:themeColor="accent1" w:themeShade="BF"/>
    </w:rPr>
  </w:style>
  <w:style w:type="character" w:customStyle="1" w:styleId="25">
    <w:name w:val="Đầu đề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Đầu đề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Đầu đề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Đầu đề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êu đề Char"/>
    <w:basedOn w:val="11"/>
    <w:link w:val="19"/>
    <w:uiPriority w:val="10"/>
    <w:rPr>
      <w:rFonts w:asciiTheme="majorHAnsi" w:hAnsiTheme="majorHAnsi" w:eastAsiaTheme="majorEastAsia" w:cstheme="majorBidi"/>
      <w:spacing w:val="-10"/>
      <w:kern w:val="28"/>
      <w:sz w:val="56"/>
      <w:szCs w:val="56"/>
    </w:rPr>
  </w:style>
  <w:style w:type="character" w:customStyle="1" w:styleId="30">
    <w:name w:val="Tiêu đề phụ Char"/>
    <w:basedOn w:val="11"/>
    <w:link w:val="1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Lời trích dẫn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Nháy kép Đậm Char"/>
    <w:basedOn w:val="11"/>
    <w:link w:val="35"/>
    <w:uiPriority w:val="30"/>
    <w:rPr>
      <w:i/>
      <w:iCs/>
      <w:color w:val="104862" w:themeColor="accent1" w:themeShade="BF"/>
    </w:rPr>
  </w:style>
  <w:style w:type="character" w:customStyle="1" w:styleId="37">
    <w:name w:val="Intense Reference"/>
    <w:basedOn w:val="11"/>
    <w:qFormat/>
    <w:uiPriority w:val="32"/>
    <w:rPr>
      <w:b/>
      <w:bCs/>
      <w:smallCaps/>
      <w:color w:val="104862" w:themeColor="accent1" w:themeShade="BF"/>
      <w:spacing w:val="5"/>
    </w:rPr>
  </w:style>
  <w:style w:type="character" w:customStyle="1" w:styleId="38">
    <w:name w:val="Chân trang Char"/>
    <w:basedOn w:val="11"/>
    <w:link w:val="13"/>
    <w:qFormat/>
    <w:uiPriority w:val="99"/>
    <w:rPr>
      <w:rFonts w:ascii="Times New Roman" w:hAnsi="Times New Roman" w:eastAsia="Times New Roman" w:cs="Times New Roman"/>
      <w:kern w:val="0"/>
      <w14:ligatures w14:val="none"/>
    </w:rPr>
  </w:style>
  <w:style w:type="character" w:customStyle="1" w:styleId="39">
    <w:name w:val="Đầu trang Char"/>
    <w:basedOn w:val="11"/>
    <w:link w:val="14"/>
    <w:uiPriority w:val="99"/>
    <w:rPr>
      <w:rFonts w:ascii="Times New Roman" w:hAnsi="Times New Roman" w:eastAsia="Times New Roman" w:cs="Times New Roman"/>
      <w:kern w:val="0"/>
      <w14:ligatures w14: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4639F3-DFD4-4C93-B09B-B414FA14AC15}">
  <ds:schemaRefs/>
</ds:datastoreItem>
</file>

<file path=docProps/app.xml><?xml version="1.0" encoding="utf-8"?>
<Properties xmlns="http://schemas.openxmlformats.org/officeDocument/2006/extended-properties" xmlns:vt="http://schemas.openxmlformats.org/officeDocument/2006/docPropsVTypes">
  <Template>Normal</Template>
  <Pages>2</Pages>
  <Words>676</Words>
  <Characters>2466</Characters>
  <Lines>23</Lines>
  <Paragraphs>6</Paragraphs>
  <TotalTime>844</TotalTime>
  <ScaleCrop>false</ScaleCrop>
  <LinksUpToDate>false</LinksUpToDate>
  <CharactersWithSpaces>3179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2025-10-30T00:56:00Z</dcterms:created>
  <dc:creator>DELL</dc:creator>
  <cp:lastModifiedBy>WPS_1715243356</cp:lastModifiedBy>
  <cp:lastPrinted>2026-08-21T07:09:00Z</cp:lastPrinted>
  <dcterms:modified xsi:type="dcterms:W3CDTF">2026-09-28T08:29:26Z</dcterms:modified>
  <cp:revision>219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eyJoZGlkIjoiNDdlMDJkMWY0NzMwOTMyNjM3YWM1MjE4YWZjMjliZmIiLCJ1c2VySWQiOiI4ODEzODA5MDgxOTY0In0=</vt:lpwstr>
  </property>
  <property fmtid="{D5CDD505-2E9C-101B-9397-08002B2CF9AE}" pid="3" name="KSOProductBuildVer">
    <vt:lpwstr>1033-12.1.0.28485</vt:lpwstr>
  </property>
  <property fmtid="{D5CDD505-2E9C-101B-9397-08002B2CF9AE}" pid="4" name="ICV">
    <vt:lpwstr>C5379F8E4EEF421AA75DC551675B540C_12</vt:lpwstr>
  </property>
</Properties>
</file>