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73" w:type="dxa"/>
        <w:jc w:val="center"/>
        <w:tblLayout w:type="autofit"/>
        <w:tblCellMar>
          <w:top w:w="0" w:type="dxa"/>
          <w:left w:w="0" w:type="dxa"/>
          <w:bottom w:w="0" w:type="dxa"/>
          <w:right w:w="0" w:type="dxa"/>
        </w:tblCellMar>
      </w:tblPr>
      <w:tblGrid>
        <w:gridCol w:w="3723"/>
        <w:gridCol w:w="5850"/>
      </w:tblGrid>
      <w:tr w14:paraId="27343137">
        <w:tblPrEx>
          <w:tblCellMar>
            <w:top w:w="0" w:type="dxa"/>
            <w:left w:w="0" w:type="dxa"/>
            <w:bottom w:w="0" w:type="dxa"/>
            <w:right w:w="0" w:type="dxa"/>
          </w:tblCellMar>
        </w:tblPrEx>
        <w:trPr>
          <w:trHeight w:val="776" w:hRule="atLeast"/>
          <w:jc w:val="center"/>
        </w:trPr>
        <w:tc>
          <w:tcPr>
            <w:tcW w:w="3723" w:type="dxa"/>
            <w:tcBorders>
              <w:top w:val="nil"/>
              <w:left w:val="nil"/>
              <w:bottom w:val="nil"/>
              <w:right w:val="nil"/>
            </w:tcBorders>
            <w:tcMar>
              <w:top w:w="0" w:type="dxa"/>
              <w:left w:w="108" w:type="dxa"/>
              <w:bottom w:w="0" w:type="dxa"/>
              <w:right w:w="108" w:type="dxa"/>
            </w:tcMar>
          </w:tcPr>
          <w:p w14:paraId="5BA3FF6B">
            <w:pPr>
              <w:jc w:val="center"/>
              <w:rPr>
                <w:color w:val="000000" w:themeColor="text1"/>
                <w:sz w:val="26"/>
                <w:szCs w:val="26"/>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387350</wp:posOffset>
                      </wp:positionV>
                      <wp:extent cx="1005840" cy="0"/>
                      <wp:effectExtent l="0" t="0" r="0" b="0"/>
                      <wp:wrapNone/>
                      <wp:docPr id="36" name="Line 2"/>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5.05pt;margin-top:30.5pt;height:0pt;width:79.2pt;z-index:251660288;mso-width-relative:page;mso-height-relative:page;" filled="f" stroked="t" coordsize="21600,21600" o:gfxdata="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Lp4L01QAAAAgBAAAPAAAAAAAAAAEAIAAAACIAAABkcnMvZG93&#10;bnJldi54bWxQSwECFAAUAAAACACHTuJAcM9i2MoBAACgAwAADgAAAAAAAAABACAAAAAkAQAAZHJz&#10;L2Uyb0RvYy54bWxQSwUGAAAAAAYABgBZAQAAYAUAAAAA&#10;">
                      <v:fill on="f" focussize="0,0"/>
                      <v:stroke color="#000000" joinstyle="round"/>
                      <v:imagedata o:title=""/>
                      <o:lock v:ext="edit" aspectratio="f"/>
                    </v:line>
                  </w:pict>
                </mc:Fallback>
              </mc:AlternateContent>
            </w:r>
            <w:r>
              <w:rPr>
                <w:b/>
                <w:bCs/>
                <w:color w:val="000000" w:themeColor="text1"/>
                <w:spacing w:val="-1"/>
                <w:sz w:val="26"/>
                <w:szCs w:val="26"/>
                <w14:textFill>
                  <w14:solidFill>
                    <w14:schemeClr w14:val="tx1"/>
                  </w14:solidFill>
                </w14:textFill>
              </w:rPr>
              <w:t>Ủ</w:t>
            </w:r>
            <w:r>
              <w:rPr>
                <w:b/>
                <w:bCs/>
                <w:color w:val="000000" w:themeColor="text1"/>
                <w:sz w:val="26"/>
                <w:szCs w:val="26"/>
                <w14:textFill>
                  <w14:solidFill>
                    <w14:schemeClr w14:val="tx1"/>
                  </w14:solidFill>
                </w14:textFill>
              </w:rPr>
              <w:t>Y</w:t>
            </w:r>
            <w:r>
              <w:rPr>
                <w:b/>
                <w:bCs/>
                <w:color w:val="000000" w:themeColor="text1"/>
                <w:spacing w:val="-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B</w:t>
            </w:r>
            <w:r>
              <w:rPr>
                <w:b/>
                <w:bCs/>
                <w:color w:val="000000" w:themeColor="text1"/>
                <w:spacing w:val="-2"/>
                <w:sz w:val="26"/>
                <w:szCs w:val="26"/>
                <w14:textFill>
                  <w14:solidFill>
                    <w14:schemeClr w14:val="tx1"/>
                  </w14:solidFill>
                </w14:textFill>
              </w:rPr>
              <w:t>A</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N</w:t>
            </w:r>
            <w:r>
              <w:rPr>
                <w:b/>
                <w:bCs/>
                <w:color w:val="000000" w:themeColor="text1"/>
                <w:sz w:val="26"/>
                <w:szCs w:val="26"/>
                <w14:textFill>
                  <w14:solidFill>
                    <w14:schemeClr w14:val="tx1"/>
                  </w14:solidFill>
                </w14:textFill>
              </w:rPr>
              <w:t>H</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D</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color w:val="000000" w:themeColor="text1"/>
                <w:spacing w:val="-1"/>
                <w:sz w:val="26"/>
                <w:szCs w:val="26"/>
                <w14:textFill>
                  <w14:solidFill>
                    <w14:schemeClr w14:val="tx1"/>
                  </w14:solidFill>
                </w14:textFill>
              </w:rPr>
              <w:br w:type="textWrapping"/>
            </w:r>
            <w:r>
              <w:rPr>
                <w:b/>
                <w:bCs/>
                <w:color w:val="000000" w:themeColor="text1"/>
                <w:sz w:val="26"/>
                <w:szCs w:val="26"/>
                <w:lang w:val="nl-NL"/>
                <w14:textFill>
                  <w14:solidFill>
                    <w14:schemeClr w14:val="tx1"/>
                  </w14:solidFill>
                </w14:textFill>
              </w:rPr>
              <w:t>PHƯỜNG NAM HỒNG LĨNH</w:t>
            </w:r>
            <w:r>
              <w:rPr>
                <w:color w:val="000000" w:themeColor="text1"/>
                <w:sz w:val="26"/>
                <w:szCs w:val="26"/>
                <w:lang w:val="nl-NL"/>
                <w14:textFill>
                  <w14:solidFill>
                    <w14:schemeClr w14:val="tx1"/>
                  </w14:solidFill>
                </w14:textFill>
              </w:rPr>
              <w:t xml:space="preserve">                                  </w:t>
            </w:r>
          </w:p>
        </w:tc>
        <w:tc>
          <w:tcPr>
            <w:tcW w:w="5850" w:type="dxa"/>
            <w:tcBorders>
              <w:top w:val="nil"/>
              <w:left w:val="nil"/>
              <w:bottom w:val="nil"/>
              <w:right w:val="nil"/>
            </w:tcBorders>
            <w:tcMar>
              <w:top w:w="0" w:type="dxa"/>
              <w:left w:w="108" w:type="dxa"/>
              <w:bottom w:w="0" w:type="dxa"/>
              <w:right w:w="108" w:type="dxa"/>
            </w:tcMar>
          </w:tcPr>
          <w:p w14:paraId="3D8A8F00">
            <w:pPr>
              <w:jc w:val="center"/>
              <w:rPr>
                <w:b/>
                <w:bCs/>
                <w:color w:val="000000" w:themeColor="text1"/>
                <w14:textFill>
                  <w14:solidFill>
                    <w14:schemeClr w14:val="tx1"/>
                  </w14:solidFill>
                </w14:textFill>
              </w:rPr>
            </w:pPr>
            <w:r>
              <w:rPr>
                <w:b/>
                <w:bCs/>
                <w:color w:val="000000" w:themeColor="text1"/>
                <w:sz w:val="26"/>
                <w:szCs w:val="26"/>
                <w14:textFill>
                  <w14:solidFill>
                    <w14:schemeClr w14:val="tx1"/>
                  </w14:solidFill>
                </w14:textFill>
              </w:rPr>
              <w:t>CỘNG HÒA XÃ HỘI CHỦ NGHĨA VIỆT NAM</w:t>
            </w:r>
            <w:r>
              <w:rPr>
                <w:b/>
                <w:bCs/>
                <w:color w:val="000000" w:themeColor="text1"/>
                <w14:textFill>
                  <w14:solidFill>
                    <w14:schemeClr w14:val="tx1"/>
                  </w14:solidFill>
                </w14:textFill>
              </w:rPr>
              <w:t xml:space="preserve"> </w:t>
            </w:r>
          </w:p>
          <w:p w14:paraId="079CD8C2">
            <w:pPr>
              <w:rPr>
                <w:color w:val="000000" w:themeColor="text1"/>
                <w:sz w:val="8"/>
                <w:szCs w:val="8"/>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222250</wp:posOffset>
                      </wp:positionV>
                      <wp:extent cx="2087880" cy="0"/>
                      <wp:effectExtent l="0" t="0" r="26670" b="19050"/>
                      <wp:wrapNone/>
                      <wp:docPr id="35" name="Line 3"/>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6.15pt;margin-top:17.5pt;height:0pt;width:164.4pt;z-index:251661312;mso-width-relative:page;mso-height-relative:page;" filled="f" stroked="t" coordsize="21600,21600" o:gfxdata="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wDsYTWAAAACQEAAA8AAAAAAAAAAQAgAAAAIgAAAGRycy9k&#10;b3ducmV2LnhtbFBLAQIUABQAAAAIAIdO4kCHllgfywEAAKADAAAOAAAAAAAAAAEAIAAAACUBAABk&#10;cnMvZTJvRG9jLnhtbFBLBQYAAAAABgAGAFkBAABiBQAAAAA=&#10;">
                      <v:fill on="f" focussize="0,0"/>
                      <v:stroke color="#000000" joinstyle="round"/>
                      <v:imagedata o:title=""/>
                      <o:lock v:ext="edit" aspectratio="f"/>
                    </v:line>
                  </w:pict>
                </mc:Fallback>
              </mc:AlternateContent>
            </w:r>
            <w:r>
              <w:rPr>
                <w:b/>
                <w:bCs/>
                <w:color w:val="000000" w:themeColor="text1"/>
                <w:sz w:val="28"/>
                <w:szCs w:val="28"/>
                <w14:textFill>
                  <w14:solidFill>
                    <w14:schemeClr w14:val="tx1"/>
                  </w14:solidFill>
                </w14:textFill>
              </w:rPr>
              <w:t xml:space="preserve">               Độc lập - Tự do - Hạnh phúc</w:t>
            </w:r>
            <w:r>
              <w:rPr>
                <w:b/>
                <w:bCs/>
                <w:color w:val="000000" w:themeColor="text1"/>
                <w14:textFill>
                  <w14:solidFill>
                    <w14:schemeClr w14:val="tx1"/>
                  </w14:solidFill>
                </w14:textFill>
              </w:rPr>
              <w:br w:type="textWrapping"/>
            </w:r>
          </w:p>
        </w:tc>
      </w:tr>
      <w:tr w14:paraId="3A07CEE5">
        <w:tblPrEx>
          <w:tblCellMar>
            <w:top w:w="0" w:type="dxa"/>
            <w:left w:w="0" w:type="dxa"/>
            <w:bottom w:w="0" w:type="dxa"/>
            <w:right w:w="0" w:type="dxa"/>
          </w:tblCellMar>
        </w:tblPrEx>
        <w:trPr>
          <w:jc w:val="center"/>
        </w:trPr>
        <w:tc>
          <w:tcPr>
            <w:tcW w:w="3723" w:type="dxa"/>
            <w:tcBorders>
              <w:top w:val="nil"/>
              <w:left w:val="nil"/>
              <w:bottom w:val="nil"/>
              <w:right w:val="nil"/>
            </w:tcBorders>
            <w:tcMar>
              <w:top w:w="0" w:type="dxa"/>
              <w:left w:w="108" w:type="dxa"/>
              <w:bottom w:w="0" w:type="dxa"/>
              <w:right w:w="108" w:type="dxa"/>
            </w:tcMar>
          </w:tcPr>
          <w:p w14:paraId="6D40A2DB">
            <w:pPr>
              <w:jc w:val="center"/>
              <w:rPr>
                <w:color w:val="000000" w:themeColor="text1"/>
                <w:sz w:val="4"/>
                <w:szCs w:val="4"/>
                <w:lang w:val="nl-NL"/>
                <w14:textFill>
                  <w14:solidFill>
                    <w14:schemeClr w14:val="tx1"/>
                  </w14:solidFill>
                </w14:textFill>
              </w:rPr>
            </w:pPr>
          </w:p>
          <w:p w14:paraId="1850E14D">
            <w:pPr>
              <w:jc w:val="center"/>
              <w:rPr>
                <w:color w:val="000000" w:themeColor="text1"/>
                <w14:textFill>
                  <w14:solidFill>
                    <w14:schemeClr w14:val="tx1"/>
                  </w14:solidFill>
                </w14:textFill>
              </w:rPr>
            </w:pPr>
            <w:r>
              <w:rPr>
                <w:color w:val="000000" w:themeColor="text1"/>
                <w:sz w:val="26"/>
                <w:szCs w:val="26"/>
                <w:lang w:val="nl-NL"/>
                <w14:textFill>
                  <w14:solidFill>
                    <w14:schemeClr w14:val="tx1"/>
                  </w14:solidFill>
                </w14:textFill>
              </w:rPr>
              <w:t>Số:</w:t>
            </w:r>
            <w:r>
              <w:rPr>
                <w:color w:val="000000" w:themeColor="text1"/>
                <w:sz w:val="26"/>
                <w:szCs w:val="26"/>
                <w14:textFill>
                  <w14:solidFill>
                    <w14:schemeClr w14:val="tx1"/>
                  </w14:solidFill>
                </w14:textFill>
              </w:rPr>
              <w:t xml:space="preserve"> 361</w:t>
            </w:r>
            <w:r>
              <w:rPr>
                <w:color w:val="000000" w:themeColor="text1"/>
                <w:sz w:val="26"/>
                <w:szCs w:val="26"/>
                <w:lang w:val="nl-NL"/>
                <w14:textFill>
                  <w14:solidFill>
                    <w14:schemeClr w14:val="tx1"/>
                  </w14:solidFill>
                </w14:textFill>
              </w:rPr>
              <w:t>/TB-UBND</w:t>
            </w:r>
          </w:p>
        </w:tc>
        <w:tc>
          <w:tcPr>
            <w:tcW w:w="5850" w:type="dxa"/>
            <w:tcBorders>
              <w:top w:val="nil"/>
              <w:left w:val="nil"/>
              <w:bottom w:val="nil"/>
              <w:right w:val="nil"/>
            </w:tcBorders>
            <w:tcMar>
              <w:top w:w="0" w:type="dxa"/>
              <w:left w:w="108" w:type="dxa"/>
              <w:bottom w:w="0" w:type="dxa"/>
              <w:right w:w="108" w:type="dxa"/>
            </w:tcMar>
          </w:tcPr>
          <w:p w14:paraId="79C99078">
            <w:pPr>
              <w:rPr>
                <w:i/>
                <w:iCs/>
                <w:color w:val="000000" w:themeColor="text1"/>
                <w:sz w:val="6"/>
                <w:szCs w:val="6"/>
                <w14:textFill>
                  <w14:solidFill>
                    <w14:schemeClr w14:val="tx1"/>
                  </w14:solidFill>
                </w14:textFill>
              </w:rPr>
            </w:pPr>
            <w:r>
              <w:rPr>
                <w:i/>
                <w:iCs/>
                <w:color w:val="000000" w:themeColor="text1"/>
                <w:sz w:val="26"/>
                <w:szCs w:val="26"/>
                <w14:textFill>
                  <w14:solidFill>
                    <w14:schemeClr w14:val="tx1"/>
                  </w14:solidFill>
                </w14:textFill>
              </w:rPr>
              <w:t xml:space="preserve">       </w:t>
            </w:r>
          </w:p>
          <w:p w14:paraId="71E00409">
            <w:pPr>
              <w:rPr>
                <w:color w:val="000000" w:themeColor="text1"/>
                <w14:textFill>
                  <w14:solidFill>
                    <w14:schemeClr w14:val="tx1"/>
                  </w14:solidFill>
                </w14:textFill>
              </w:rPr>
            </w:pPr>
            <w:r>
              <w:rPr>
                <w:i/>
                <w:iCs/>
                <w:color w:val="000000" w:themeColor="text1"/>
                <w:sz w:val="26"/>
                <w:szCs w:val="26"/>
                <w14:textFill>
                  <w14:solidFill>
                    <w14:schemeClr w14:val="tx1"/>
                  </w14:solidFill>
                </w14:textFill>
              </w:rPr>
              <w:t xml:space="preserve">  </w:t>
            </w:r>
            <w:r>
              <w:rPr>
                <w:rFonts w:hint="default"/>
                <w:i/>
                <w:iCs/>
                <w:color w:val="000000" w:themeColor="text1"/>
                <w:sz w:val="26"/>
                <w:szCs w:val="26"/>
                <w:lang w:val="en-US"/>
                <w14:textFill>
                  <w14:solidFill>
                    <w14:schemeClr w14:val="tx1"/>
                  </w14:solidFill>
                </w14:textFill>
              </w:rPr>
              <w:t xml:space="preserve">     </w:t>
            </w:r>
            <w:r>
              <w:rPr>
                <w:i/>
                <w:iCs/>
                <w:color w:val="000000" w:themeColor="text1"/>
                <w:sz w:val="26"/>
                <w:szCs w:val="26"/>
                <w14:textFill>
                  <w14:solidFill>
                    <w14:schemeClr w14:val="tx1"/>
                  </w14:solidFill>
                </w14:textFill>
              </w:rPr>
              <w:t xml:space="preserve"> Nam Hồng Lĩnh, ngày 29  tháng 9 năm 2026 </w:t>
            </w:r>
          </w:p>
        </w:tc>
      </w:tr>
    </w:tbl>
    <w:p w14:paraId="58990A52">
      <w:pPr>
        <w:rPr>
          <w:i/>
          <w:color w:val="000000" w:themeColor="text1"/>
          <w:sz w:val="2"/>
          <w:szCs w:val="26"/>
          <w14:textFill>
            <w14:solidFill>
              <w14:schemeClr w14:val="tx1"/>
            </w14:solidFill>
          </w14:textFill>
        </w:rPr>
      </w:pPr>
    </w:p>
    <w:p w14:paraId="022DD18C">
      <w:pPr>
        <w:rPr>
          <w:i/>
          <w:color w:val="000000" w:themeColor="text1"/>
          <w:sz w:val="2"/>
          <w:szCs w:val="26"/>
          <w14:textFill>
            <w14:solidFill>
              <w14:schemeClr w14:val="tx1"/>
            </w14:solidFill>
          </w14:textFill>
        </w:rPr>
      </w:pPr>
    </w:p>
    <w:p w14:paraId="32CC8E99">
      <w:pPr>
        <w:tabs>
          <w:tab w:val="center" w:pos="4819"/>
        </w:tabs>
        <w:jc w:val="center"/>
        <w:rPr>
          <w:b/>
          <w:color w:val="000000" w:themeColor="text1"/>
          <w:sz w:val="20"/>
          <w:szCs w:val="20"/>
          <w14:textFill>
            <w14:solidFill>
              <w14:schemeClr w14:val="tx1"/>
            </w14:solidFill>
          </w14:textFill>
        </w:rPr>
      </w:pPr>
    </w:p>
    <w:p w14:paraId="6C8759E6">
      <w:pPr>
        <w:tabs>
          <w:tab w:val="center" w:pos="4819"/>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THÔNG BÁO</w:t>
      </w:r>
    </w:p>
    <w:p w14:paraId="6E5005A2">
      <w:pPr>
        <w:tabs>
          <w:tab w:val="left" w:pos="1701"/>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 xml:space="preserve">Về việc công bố công khai cho thuê đất trong thời hạn </w:t>
      </w:r>
    </w:p>
    <w:p w14:paraId="1F90C6FD">
      <w:pPr>
        <w:tabs>
          <w:tab w:val="left" w:pos="1701"/>
        </w:tabs>
        <w:jc w:val="center"/>
        <w:rPr>
          <w:b/>
          <w:color w:val="000000" w:themeColor="text1"/>
          <w:sz w:val="34"/>
          <w:szCs w:val="34"/>
          <w14:textFill>
            <w14:solidFill>
              <w14:schemeClr w14:val="tx1"/>
            </w14:solidFill>
          </w14:textFill>
        </w:rPr>
      </w:pPr>
      <w:r>
        <w:rPr>
          <w:b/>
          <w:color w:val="000000" w:themeColor="text1"/>
          <w:sz w:val="28"/>
          <w:szCs w:val="28"/>
          <w14:textFill>
            <w14:solidFill>
              <w14:schemeClr w14:val="tx1"/>
            </w14:solidFill>
          </w14:textFill>
        </w:rPr>
        <w:t>không quá 05 năm trên địa bàn phường</w:t>
      </w:r>
    </w:p>
    <w:p w14:paraId="102EAA42">
      <w:pPr>
        <w:jc w:val="center"/>
        <w:rPr>
          <w:b/>
          <w:color w:val="000000" w:themeColor="text1"/>
          <w:sz w:val="28"/>
          <w:szCs w:val="28"/>
          <w14:textFill>
            <w14:solidFill>
              <w14:schemeClr w14:val="tx1"/>
            </w14:solidFill>
          </w14:textFill>
        </w:rPr>
      </w:pPr>
      <w:r>
        <w:rPr>
          <w:color w:val="000000" w:themeColor="text1"/>
          <w:sz w:val="30"/>
          <w:szCs w:val="3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1988820</wp:posOffset>
                </wp:positionH>
                <wp:positionV relativeFrom="paragraph">
                  <wp:posOffset>43815</wp:posOffset>
                </wp:positionV>
                <wp:extent cx="1764030" cy="0"/>
                <wp:effectExtent l="0" t="0" r="0" b="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56.6pt;margin-top:3.45pt;height:0pt;width:138.9pt;z-index:251659264;mso-width-relative:page;mso-height-relative:page;" filled="f" stroked="t" coordsize="21600,21600" o:gfxdata="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2z6YvVAAAABwEAAA8AAAAAAAAAAQAgAAAAIgAAAGRycy9kb3du&#10;cmV2LnhtbFBLAQIUABQAAAAIAIdO4kCxCYp5yQEAAJ8DAAAOAAAAAAAAAAEAIAAAACQBAABkcnMv&#10;ZTJvRG9jLnhtbFBLBQYAAAAABgAGAFkBAABfBQAAAAA=&#10;">
                <v:fill on="f" focussize="0,0"/>
                <v:stroke color="#000000" joinstyle="round"/>
                <v:imagedata o:title=""/>
                <o:lock v:ext="edit" aspectratio="f"/>
              </v:line>
            </w:pict>
          </mc:Fallback>
        </mc:AlternateContent>
      </w:r>
    </w:p>
    <w:p w14:paraId="0C09653D">
      <w:pPr>
        <w:ind w:firstLine="720"/>
        <w:jc w:val="both"/>
        <w:rPr>
          <w:iCs/>
          <w:color w:val="000000"/>
          <w:spacing w:val="-2"/>
          <w:sz w:val="8"/>
          <w:szCs w:val="8"/>
        </w:rPr>
      </w:pPr>
    </w:p>
    <w:p w14:paraId="6946715A">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iCs/>
          <w:color w:val="000000"/>
          <w:spacing w:val="-2"/>
          <w:sz w:val="28"/>
          <w:szCs w:val="28"/>
        </w:rPr>
      </w:pPr>
      <w:r>
        <w:rPr>
          <w:iCs/>
          <w:color w:val="000000"/>
          <w:spacing w:val="-2"/>
          <w:sz w:val="28"/>
          <w:szCs w:val="28"/>
        </w:rPr>
        <w:t xml:space="preserve">Căn cứ Luật Đất đai ngày 18/01/2024; Luật </w:t>
      </w:r>
      <w:r>
        <w:rPr>
          <w:rFonts w:hint="default"/>
          <w:iCs/>
          <w:color w:val="000000"/>
          <w:spacing w:val="-2"/>
          <w:sz w:val="28"/>
          <w:szCs w:val="28"/>
          <w:lang w:val="en-US"/>
        </w:rPr>
        <w:t>S</w:t>
      </w:r>
      <w:r>
        <w:rPr>
          <w:iCs/>
          <w:color w:val="000000"/>
          <w:spacing w:val="-2"/>
          <w:sz w:val="28"/>
          <w:szCs w:val="28"/>
        </w:rPr>
        <w:t>ửa đổi, bổ sung một số điều của Luật Đất đai, Luật Nhà ở, Luật Kinh doanh bất động sản và Luật Các tổ chức tín dụng ngày 29/6/2024;</w:t>
      </w:r>
    </w:p>
    <w:p w14:paraId="4347A225">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iCs/>
          <w:sz w:val="28"/>
          <w:szCs w:val="28"/>
        </w:rPr>
      </w:pPr>
      <w:r>
        <w:rPr>
          <w:iCs/>
          <w:color w:val="000000" w:themeColor="text1"/>
          <w:sz w:val="28"/>
          <w:szCs w:val="28"/>
          <w14:textFill>
            <w14:solidFill>
              <w14:schemeClr w14:val="tx1"/>
            </w14:solidFill>
          </w14:textFill>
        </w:rPr>
        <w:t xml:space="preserve">Căn cứ các Quyết định của UBND tỉnh Hà Tĩnh: </w:t>
      </w:r>
      <w:r>
        <w:rPr>
          <w:sz w:val="28"/>
          <w:szCs w:val="28"/>
        </w:rPr>
        <w:t xml:space="preserve">Số 26/2025/QĐ-UBND ngày 09/4/2025 ban hành quy định trình tự, thủ tục cho thuê quỹ đất ngắn hạn trên địa bàn tỉnh Hà Tĩnh; </w:t>
      </w:r>
      <w:r>
        <w:rPr>
          <w:iCs/>
          <w:color w:val="000000" w:themeColor="text1"/>
          <w:sz w:val="28"/>
          <w:szCs w:val="28"/>
          <w14:textFill>
            <w14:solidFill>
              <w14:schemeClr w14:val="tx1"/>
            </w14:solidFill>
          </w14:textFill>
        </w:rPr>
        <w:t>số 28/QĐ-UBND ngày 24/4/2026 về Quy định chi tiết một số điều tại Nghị quyết số 254/2025/QH15 của Quốc hội, Nghị định số 49/2026/NĐ-CP ngày 31/01/2026 của Chính phủ và sửa đổi, bổ sung một số Điều tại các Quyết định của UBND tỉnh Hà Tĩnh;</w:t>
      </w:r>
      <w:r>
        <w:rPr>
          <w:rFonts w:hint="default"/>
          <w:iCs/>
          <w:color w:val="000000" w:themeColor="text1"/>
          <w:sz w:val="28"/>
          <w:szCs w:val="28"/>
          <w:lang w:val="en-US"/>
          <w14:textFill>
            <w14:solidFill>
              <w14:schemeClr w14:val="tx1"/>
            </w14:solidFill>
          </w14:textFill>
        </w:rPr>
        <w:t xml:space="preserve"> </w:t>
      </w:r>
      <w:r>
        <w:rPr>
          <w:iCs/>
          <w:sz w:val="28"/>
          <w:szCs w:val="28"/>
        </w:rPr>
        <w:t>số</w:t>
      </w:r>
      <w:r>
        <w:rPr>
          <w:rFonts w:hint="default"/>
          <w:iCs/>
          <w:sz w:val="28"/>
          <w:szCs w:val="28"/>
          <w:lang w:val="en-US"/>
        </w:rPr>
        <w:t xml:space="preserve"> </w:t>
      </w:r>
      <w:r>
        <w:rPr>
          <w:iCs/>
          <w:sz w:val="28"/>
          <w:szCs w:val="28"/>
        </w:rPr>
        <w:t>10/2026/QĐ-UBND</w:t>
      </w:r>
      <w:r>
        <w:rPr>
          <w:rFonts w:hint="default"/>
          <w:iCs/>
          <w:sz w:val="28"/>
          <w:szCs w:val="28"/>
          <w:lang w:val="en-US"/>
        </w:rPr>
        <w:t xml:space="preserve"> </w:t>
      </w:r>
      <w:r>
        <w:rPr>
          <w:iCs/>
          <w:sz w:val="28"/>
          <w:szCs w:val="28"/>
        </w:rPr>
        <w:t xml:space="preserve">ngày 05/2/2026 </w:t>
      </w:r>
      <w:bookmarkStart w:id="0" w:name="loai_1_name"/>
      <w:r>
        <w:rPr>
          <w:iCs/>
          <w:sz w:val="28"/>
          <w:szCs w:val="28"/>
        </w:rPr>
        <w:t>quy định mức tỷ lệ phần trăm (%) để tính đơn giá thuê đất, đơn giá thuê đất để xây dựng công trình ngầm, đơn giá thuê đất đối với đất có mặt nước trên địa bàn tỉnh Hà Tĩnh</w:t>
      </w:r>
      <w:bookmarkEnd w:id="0"/>
      <w:r>
        <w:rPr>
          <w:iCs/>
          <w:sz w:val="28"/>
          <w:szCs w:val="28"/>
        </w:rPr>
        <w:t>; số 46/2026/QĐ-UBND ngày 01/7/2026 quy định hệ số điều chỉnh giá đất năm 2026 trên địa bàn tỉnh Hà Tĩnh;</w:t>
      </w:r>
    </w:p>
    <w:p w14:paraId="6AD122EE">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Cs/>
          <w:color w:val="000000" w:themeColor="text1"/>
          <w:sz w:val="34"/>
          <w:szCs w:val="34"/>
          <w:lang w:val="nl-NL"/>
          <w14:textFill>
            <w14:solidFill>
              <w14:schemeClr w14:val="tx1"/>
            </w14:solidFill>
          </w14:textFill>
        </w:rPr>
      </w:pPr>
      <w:r>
        <w:rPr>
          <w:sz w:val="28"/>
          <w:szCs w:val="28"/>
          <w:lang w:val="nl-NL"/>
        </w:rPr>
        <w:t>Căn cứ các Quyết định của UBND phường Nam</w:t>
      </w:r>
      <w:r>
        <w:rPr>
          <w:rFonts w:hint="default"/>
          <w:sz w:val="28"/>
          <w:szCs w:val="28"/>
          <w:lang w:val="en-US"/>
        </w:rPr>
        <w:t xml:space="preserve"> </w:t>
      </w:r>
      <w:r>
        <w:rPr>
          <w:sz w:val="28"/>
          <w:szCs w:val="28"/>
          <w:lang w:val="nl-NL"/>
        </w:rPr>
        <w:t>Hồng Lĩnh: Số</w:t>
      </w:r>
      <w:r>
        <w:rPr>
          <w:rFonts w:hint="default"/>
          <w:sz w:val="28"/>
          <w:szCs w:val="28"/>
          <w:lang w:val="en-US"/>
        </w:rPr>
        <w:t xml:space="preserve"> </w:t>
      </w:r>
      <w:r>
        <w:rPr>
          <w:sz w:val="28"/>
          <w:szCs w:val="28"/>
          <w:lang w:val="nl-NL"/>
        </w:rPr>
        <w:t>1241/QĐ-UBND ngày 12/8/2026 về việc phê duyệt Phương án tổng thể quản lý, sử dụng đất kèm danh mục khu đất, thửa đất cho thuê trong thời hạn không quá 05 năm;</w:t>
      </w:r>
      <w:r>
        <w:rPr>
          <w:rFonts w:hint="default"/>
          <w:sz w:val="28"/>
          <w:szCs w:val="28"/>
          <w:lang w:val="en-US"/>
        </w:rPr>
        <w:t xml:space="preserve"> </w:t>
      </w:r>
      <w:r>
        <w:rPr>
          <w:sz w:val="28"/>
          <w:szCs w:val="28"/>
          <w:lang w:val="nl-NL"/>
        </w:rPr>
        <w:t>số 1294/QĐ-UBND ngày 20/8/2026 về việc phê duyệt đơn giá khởi điểm cho thuê đất đối với 06 khu đất, thửa đất cho thuê trong thời hạn không quá  05</w:t>
      </w:r>
      <w:r>
        <w:rPr>
          <w:rFonts w:hint="default"/>
          <w:sz w:val="28"/>
          <w:szCs w:val="28"/>
          <w:lang w:val="en-US"/>
        </w:rPr>
        <w:t xml:space="preserve"> </w:t>
      </w:r>
      <w:r>
        <w:rPr>
          <w:sz w:val="28"/>
          <w:szCs w:val="28"/>
          <w:lang w:val="nl-NL"/>
        </w:rPr>
        <w:t>năm trên địa bàn phường Nam Hồng Lĩnh; số 1489/QĐ-UBND ngày 28/9/2026 về việc điều chỉnh, bổ sung Phương án tổng thể quản lý, sử dụng đất kèm danh mục khu đất, thửa đất cho thuê trong thời hạn không quá 05 năm; số 1495/QĐ-UBND ngày 29/9/2026 v</w:t>
      </w:r>
      <w:r>
        <w:rPr>
          <w:bCs/>
          <w:color w:val="000000" w:themeColor="text1"/>
          <w:sz w:val="28"/>
          <w:szCs w:val="28"/>
          <w:lang w:val="nl-NL"/>
          <w14:textFill>
            <w14:solidFill>
              <w14:schemeClr w14:val="tx1"/>
            </w14:solidFill>
          </w14:textFill>
        </w:rPr>
        <w:t>ề việc phê duyệt đơn giá khởi điểm cho thuê đất đối với khu đất, thửa đất cho thuê trong thời hạn không quá 05 năm trên địa bàn phường Nam Hồng Lĩnh;</w:t>
      </w:r>
    </w:p>
    <w:p w14:paraId="21238B8D">
      <w:pPr>
        <w:keepNext w:val="0"/>
        <w:keepLines w:val="0"/>
        <w:pageBreakBefore w:val="0"/>
        <w:widowControl/>
        <w:kinsoku/>
        <w:wordWrap/>
        <w:overflowPunct/>
        <w:topLinePunct w:val="0"/>
        <w:autoSpaceDE/>
        <w:autoSpaceDN/>
        <w:bidi w:val="0"/>
        <w:adjustRightInd/>
        <w:snapToGrid/>
        <w:spacing w:before="40" w:after="80" w:line="276" w:lineRule="auto"/>
        <w:jc w:val="both"/>
        <w:textAlignment w:val="auto"/>
        <w:rPr>
          <w:bCs/>
          <w:color w:val="000000" w:themeColor="text1"/>
          <w:sz w:val="28"/>
          <w:szCs w:val="28"/>
          <w:lang w:val="nl-NL"/>
          <w14:textFill>
            <w14:solidFill>
              <w14:schemeClr w14:val="tx1"/>
            </w14:solidFill>
          </w14:textFill>
        </w:rPr>
      </w:pPr>
      <w:r>
        <w:rPr>
          <w:iCs/>
          <w:color w:val="000000" w:themeColor="text1"/>
          <w:sz w:val="28"/>
          <w:szCs w:val="28"/>
          <w:lang w:val="nl-NL"/>
          <w14:textFill>
            <w14:solidFill>
              <w14:schemeClr w14:val="tx1"/>
            </w14:solidFill>
          </w14:textFill>
        </w:rPr>
        <w:tab/>
      </w:r>
      <w:r>
        <w:rPr>
          <w:iCs/>
          <w:color w:val="000000" w:themeColor="text1"/>
          <w:sz w:val="28"/>
          <w:szCs w:val="28"/>
          <w:lang w:val="nl-NL"/>
          <w14:textFill>
            <w14:solidFill>
              <w14:schemeClr w14:val="tx1"/>
            </w14:solidFill>
          </w14:textFill>
        </w:rPr>
        <w:t xml:space="preserve">Ủy ban nhân dân phường Thông báo </w:t>
      </w:r>
      <w:r>
        <w:rPr>
          <w:bCs/>
          <w:color w:val="000000" w:themeColor="text1"/>
          <w:sz w:val="28"/>
          <w:szCs w:val="28"/>
          <w:lang w:val="nl-NL"/>
          <w14:textFill>
            <w14:solidFill>
              <w14:schemeClr w14:val="tx1"/>
            </w14:solidFill>
          </w14:textFill>
        </w:rPr>
        <w:t xml:space="preserve">về việc công bố công khai cho thuê đất đối với khu đất, thửa đất cho thuê trong thời hạn không quá 05 năm trên địa bàn phường </w:t>
      </w:r>
      <w:r>
        <w:rPr>
          <w:iCs/>
          <w:color w:val="000000" w:themeColor="text1"/>
          <w:sz w:val="28"/>
          <w:szCs w:val="28"/>
          <w:lang w:val="nl-NL"/>
          <w14:textFill>
            <w14:solidFill>
              <w14:schemeClr w14:val="tx1"/>
            </w14:solidFill>
          </w14:textFill>
        </w:rPr>
        <w:t xml:space="preserve">Nam Hồng Lĩnh </w:t>
      </w:r>
      <w:r>
        <w:rPr>
          <w:bCs/>
          <w:color w:val="000000" w:themeColor="text1"/>
          <w:sz w:val="28"/>
          <w:szCs w:val="28"/>
          <w:lang w:val="nl-NL"/>
          <w14:textFill>
            <w14:solidFill>
              <w14:schemeClr w14:val="tx1"/>
            </w14:solidFill>
          </w14:textFill>
        </w:rPr>
        <w:t>với các nội dung như sau:</w:t>
      </w:r>
    </w:p>
    <w:p w14:paraId="5CC24CFD">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iCs/>
          <w:color w:val="000000" w:themeColor="text1"/>
          <w:sz w:val="28"/>
          <w:szCs w:val="28"/>
          <w:lang w:val="nl-NL"/>
          <w14:textFill>
            <w14:solidFill>
              <w14:schemeClr w14:val="tx1"/>
            </w14:solidFill>
          </w14:textFill>
        </w:rPr>
      </w:pPr>
      <w:r>
        <w:rPr>
          <w:b/>
          <w:bCs/>
          <w:iCs/>
          <w:color w:val="000000" w:themeColor="text1"/>
          <w:sz w:val="28"/>
          <w:szCs w:val="28"/>
          <w:lang w:val="nl-NL"/>
          <w14:textFill>
            <w14:solidFill>
              <w14:schemeClr w14:val="tx1"/>
            </w14:solidFill>
          </w14:textFill>
        </w:rPr>
        <w:t>1. Tên, địa chỉ đơn vị có tài sản cho thuê</w:t>
      </w:r>
      <w:r>
        <w:rPr>
          <w:iCs/>
          <w:color w:val="000000" w:themeColor="text1"/>
          <w:sz w:val="28"/>
          <w:szCs w:val="28"/>
          <w:lang w:val="nl-NL"/>
          <w14:textFill>
            <w14:solidFill>
              <w14:schemeClr w14:val="tx1"/>
            </w14:solidFill>
          </w14:textFill>
        </w:rPr>
        <w:t xml:space="preserve">: </w:t>
      </w:r>
    </w:p>
    <w:p w14:paraId="31FB93C6">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Cs/>
          <w:color w:val="000000" w:themeColor="text1"/>
          <w:sz w:val="28"/>
          <w:szCs w:val="28"/>
          <w:lang w:val="nl-NL"/>
          <w14:textFill>
            <w14:solidFill>
              <w14:schemeClr w14:val="tx1"/>
            </w14:solidFill>
          </w14:textFill>
        </w:rPr>
      </w:pPr>
      <w:r>
        <w:rPr>
          <w:iCs/>
          <w:color w:val="000000" w:themeColor="text1"/>
          <w:sz w:val="28"/>
          <w:szCs w:val="28"/>
          <w:lang w:val="nl-NL"/>
          <w14:textFill>
            <w14:solidFill>
              <w14:schemeClr w14:val="tx1"/>
            </w14:solidFill>
          </w14:textFill>
        </w:rPr>
        <w:t>Ủy ban nhân dân phường Nam Hồng Lĩnh; Địa chỉ: Số 92, đường Nguyễn Xuân Linh, phường Nam Hồng Lĩnh, tỉnh Hà Tĩnh.</w:t>
      </w:r>
    </w:p>
    <w:p w14:paraId="7573548C">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Cs/>
          <w:color w:val="000000" w:themeColor="text1"/>
          <w:sz w:val="28"/>
          <w:szCs w:val="28"/>
          <w:lang w:val="nl-NL"/>
          <w14:textFill>
            <w14:solidFill>
              <w14:schemeClr w14:val="tx1"/>
            </w14:solidFill>
          </w14:textFill>
        </w:rPr>
      </w:pPr>
      <w:r>
        <w:rPr>
          <w:b/>
          <w:bCs/>
          <w:iCs/>
          <w:color w:val="000000" w:themeColor="text1"/>
          <w:sz w:val="28"/>
          <w:szCs w:val="28"/>
          <w:lang w:val="nl-NL"/>
          <w14:textFill>
            <w14:solidFill>
              <w14:schemeClr w14:val="tx1"/>
            </w14:solidFill>
          </w14:textFill>
        </w:rPr>
        <w:t xml:space="preserve">2. Khu đất cho thuê: </w:t>
      </w:r>
    </w:p>
    <w:p w14:paraId="7C02AF5A">
      <w:pPr>
        <w:keepNext w:val="0"/>
        <w:keepLines w:val="0"/>
        <w:pageBreakBefore w:val="0"/>
        <w:widowControl/>
        <w:kinsoku/>
        <w:wordWrap/>
        <w:overflowPunct/>
        <w:topLinePunct w:val="0"/>
        <w:autoSpaceDE/>
        <w:autoSpaceDN/>
        <w:bidi w:val="0"/>
        <w:adjustRightInd/>
        <w:snapToGrid/>
        <w:spacing w:before="40" w:after="80" w:line="276" w:lineRule="auto"/>
        <w:ind w:firstLine="851"/>
        <w:jc w:val="both"/>
        <w:textAlignment w:val="auto"/>
        <w:rPr>
          <w:b/>
          <w:bCs/>
          <w:iCs/>
          <w:sz w:val="28"/>
          <w:szCs w:val="28"/>
          <w:lang w:val="nl-NL"/>
        </w:rPr>
      </w:pPr>
      <w:r>
        <w:rPr>
          <w:sz w:val="28"/>
          <w:szCs w:val="28"/>
          <w:lang w:val="nl-NL"/>
        </w:rPr>
        <w:t xml:space="preserve">Khu đất thu hồi mỏ đá của Công ty Cổ phần Tập đoàn công nghiệp VN1, tại TDP 7 Đậu Liêu, với </w:t>
      </w:r>
      <w:r>
        <w:rPr>
          <w:b/>
          <w:bCs/>
          <w:sz w:val="28"/>
          <w:szCs w:val="28"/>
          <w:lang w:val="nl-NL"/>
        </w:rPr>
        <w:t>tổng diện tích khu đất cho thuê 74.705,4</w:t>
      </w:r>
      <w:r>
        <w:rPr>
          <w:rFonts w:hint="default"/>
          <w:b/>
          <w:bCs/>
          <w:sz w:val="28"/>
          <w:szCs w:val="28"/>
          <w:lang w:val="en-US"/>
        </w:rPr>
        <w:t>m</w:t>
      </w:r>
      <w:r>
        <w:rPr>
          <w:rFonts w:hint="default"/>
          <w:b/>
          <w:bCs/>
          <w:sz w:val="28"/>
          <w:szCs w:val="28"/>
          <w:vertAlign w:val="superscript"/>
          <w:lang w:val="en-US"/>
        </w:rPr>
        <w:t>2</w:t>
      </w:r>
      <w:r>
        <w:rPr>
          <w:sz w:val="28"/>
          <w:szCs w:val="28"/>
          <w:lang w:val="nl-NL"/>
        </w:rPr>
        <w:t xml:space="preserve"> với mục đích cho thuê cụ thể: (</w:t>
      </w:r>
      <w:r>
        <w:rPr>
          <w:i/>
          <w:iCs/>
          <w:sz w:val="28"/>
          <w:szCs w:val="28"/>
          <w:lang w:val="nl-NL"/>
        </w:rPr>
        <w:t>Có phụ lục chi tiết kèm theo</w:t>
      </w:r>
      <w:r>
        <w:rPr>
          <w:sz w:val="28"/>
          <w:szCs w:val="28"/>
          <w:lang w:val="nl-NL"/>
        </w:rPr>
        <w:t>).</w:t>
      </w:r>
    </w:p>
    <w:p w14:paraId="575935DD">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Cs/>
          <w:sz w:val="28"/>
          <w:szCs w:val="28"/>
          <w:lang w:val="nl-NL"/>
        </w:rPr>
      </w:pPr>
      <w:r>
        <w:rPr>
          <w:b/>
          <w:bCs/>
          <w:iCs/>
          <w:sz w:val="28"/>
          <w:szCs w:val="28"/>
          <w:lang w:val="nl-NL"/>
        </w:rPr>
        <w:t xml:space="preserve">3. Thời gian cho thuê: </w:t>
      </w:r>
    </w:p>
    <w:p w14:paraId="7B89C977">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Cs/>
          <w:sz w:val="28"/>
          <w:szCs w:val="28"/>
          <w:lang w:val="nl-NL"/>
        </w:rPr>
      </w:pPr>
      <w:r>
        <w:rPr>
          <w:iCs/>
          <w:sz w:val="28"/>
          <w:szCs w:val="28"/>
          <w:lang w:val="nl-NL"/>
        </w:rPr>
        <w:t>Cho thuê trong thời hạn không quá 05 năm.</w:t>
      </w:r>
    </w:p>
    <w:p w14:paraId="7002E239">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iCs/>
          <w:sz w:val="28"/>
          <w:szCs w:val="28"/>
          <w:lang w:val="nl-NL"/>
        </w:rPr>
      </w:pPr>
      <w:r>
        <w:rPr>
          <w:b/>
          <w:bCs/>
          <w:iCs/>
          <w:sz w:val="28"/>
          <w:szCs w:val="28"/>
          <w:lang w:val="nl-NL"/>
        </w:rPr>
        <w:t>4. Thời gian tổ chức cho người có nhu cầu thuê đất khảo sát thực địa:</w:t>
      </w:r>
      <w:r>
        <w:rPr>
          <w:iCs/>
          <w:sz w:val="28"/>
          <w:szCs w:val="28"/>
          <w:lang w:val="nl-NL"/>
        </w:rPr>
        <w:t xml:space="preserve"> </w:t>
      </w:r>
      <w:r>
        <w:rPr>
          <w:iCs/>
          <w:sz w:val="28"/>
          <w:szCs w:val="28"/>
          <w:lang w:val="nl-NL"/>
        </w:rPr>
        <w:tab/>
      </w:r>
      <w:r>
        <w:rPr>
          <w:iCs/>
          <w:sz w:val="28"/>
          <w:szCs w:val="28"/>
          <w:lang w:val="nl-NL"/>
        </w:rPr>
        <w:t xml:space="preserve">Thời gian tổ chức khảo sát thực địa được thực hiện vào ngày làm việc trong khoảng thời gian tính từ ngày công bố công khai danh mục các khu đất, thửa đất cho thuê trong thời hạn không quá 05 năm đến trước ngày mở công bố công khai kết quả người được thuê đất. Người có nhu cầu liên hệ với </w:t>
      </w:r>
      <w:r>
        <w:rPr>
          <w:rFonts w:hint="default"/>
          <w:iCs/>
          <w:sz w:val="28"/>
          <w:szCs w:val="28"/>
          <w:lang w:val="en-US"/>
        </w:rPr>
        <w:t>P</w:t>
      </w:r>
      <w:r>
        <w:rPr>
          <w:iCs/>
          <w:sz w:val="28"/>
          <w:szCs w:val="28"/>
          <w:lang w:val="nl-NL"/>
        </w:rPr>
        <w:t xml:space="preserve">hòng Kinh tế, Hạ tầng và Đô thị phường Nam Hồng Lĩnh để được hướng dẫn </w:t>
      </w:r>
      <w:r>
        <w:rPr>
          <w:i/>
          <w:sz w:val="28"/>
          <w:szCs w:val="28"/>
          <w:lang w:val="nl-NL"/>
        </w:rPr>
        <w:t>(liên hệ qua ông Võ Đăng Hoan, số điện thoại: 091.155.8455)</w:t>
      </w:r>
      <w:r>
        <w:rPr>
          <w:iCs/>
          <w:sz w:val="28"/>
          <w:szCs w:val="28"/>
          <w:lang w:val="nl-NL"/>
        </w:rPr>
        <w:t>.</w:t>
      </w:r>
    </w:p>
    <w:p w14:paraId="39AD989F">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sz w:val="28"/>
          <w:szCs w:val="28"/>
          <w:lang w:val="nl-NL"/>
        </w:rPr>
      </w:pPr>
      <w:r>
        <w:rPr>
          <w:b/>
          <w:bCs/>
          <w:sz w:val="28"/>
          <w:szCs w:val="28"/>
          <w:lang w:val="nl-NL"/>
        </w:rPr>
        <w:t>5. Địa điểm và thời hạn nộp hồ sơ đăng ký thuê đất:</w:t>
      </w:r>
    </w:p>
    <w:p w14:paraId="53C4E59A">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Địa điểm nộp hồ sơ đăng ký thuê đất: Phòng Kinh tế, Hạ tầng và Đô thị </w:t>
      </w:r>
      <w:r>
        <w:rPr>
          <w:i/>
          <w:iCs/>
          <w:sz w:val="28"/>
          <w:szCs w:val="28"/>
          <w:lang w:val="nl-NL"/>
        </w:rPr>
        <w:t>(tầng 3)</w:t>
      </w:r>
      <w:r>
        <w:rPr>
          <w:sz w:val="28"/>
          <w:szCs w:val="28"/>
          <w:lang w:val="nl-NL"/>
        </w:rPr>
        <w:t xml:space="preserve">, UBND phường Nam Hồng Lĩnh, </w:t>
      </w:r>
      <w:r>
        <w:rPr>
          <w:iCs/>
          <w:color w:val="000000" w:themeColor="text1"/>
          <w:sz w:val="28"/>
          <w:szCs w:val="28"/>
          <w:lang w:val="nl-NL"/>
          <w14:textFill>
            <w14:solidFill>
              <w14:schemeClr w14:val="tx1"/>
            </w14:solidFill>
          </w14:textFill>
        </w:rPr>
        <w:t>địa chỉ: Số 92, đường Nguyễn Xuân Linh, phường Nam Hồng Lĩnh, tỉnh Hà Tĩnh</w:t>
      </w:r>
      <w:r>
        <w:rPr>
          <w:sz w:val="28"/>
          <w:szCs w:val="28"/>
          <w:lang w:val="nl-NL"/>
        </w:rPr>
        <w:t>.</w:t>
      </w:r>
    </w:p>
    <w:p w14:paraId="43A9169E">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Thời hạn nộp hồ sơ đăng ký thuê đất: Trong vòng 15 ngày, kể từ ngày từ 29/9/2026 đến hết ngày 13/10/2026.</w:t>
      </w:r>
    </w:p>
    <w:p w14:paraId="48D584CA">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iCs/>
          <w:sz w:val="28"/>
          <w:szCs w:val="28"/>
          <w:lang w:val="nl-NL"/>
        </w:rPr>
      </w:pPr>
      <w:r>
        <w:rPr>
          <w:iCs/>
          <w:sz w:val="28"/>
          <w:szCs w:val="28"/>
          <w:lang w:val="nl-NL"/>
        </w:rPr>
        <w:t xml:space="preserve">Người có nhu cầu liên hệ với Phòng Kinh tế, Hạ tầng và Đô thị phường Nam Hồng Lĩnh để được hướng dẫn </w:t>
      </w:r>
      <w:r>
        <w:rPr>
          <w:i/>
          <w:sz w:val="28"/>
          <w:szCs w:val="28"/>
          <w:lang w:val="nl-NL"/>
        </w:rPr>
        <w:t>(liên hệ qua ông Nguyễn Đức Phú, số điện thoại: 097.989.7887)</w:t>
      </w:r>
      <w:r>
        <w:rPr>
          <w:iCs/>
          <w:sz w:val="28"/>
          <w:szCs w:val="28"/>
          <w:lang w:val="nl-NL"/>
        </w:rPr>
        <w:t>.</w:t>
      </w:r>
    </w:p>
    <w:p w14:paraId="4254079C">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spacing w:val="-6"/>
          <w:sz w:val="28"/>
          <w:szCs w:val="28"/>
          <w:lang w:val="nl-NL"/>
        </w:rPr>
      </w:pPr>
      <w:r>
        <w:rPr>
          <w:b/>
          <w:bCs/>
          <w:spacing w:val="-6"/>
          <w:sz w:val="28"/>
          <w:szCs w:val="28"/>
          <w:lang w:val="nl-NL"/>
        </w:rPr>
        <w:t>6. Thời điểm xét chọn, công bố công khai xác định người được thuê đất:</w:t>
      </w:r>
    </w:p>
    <w:p w14:paraId="2CB4B76D">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Bắt đầu từ 7 giờ 30 phút ngày 14/10/2026.</w:t>
      </w:r>
      <w:r>
        <w:rPr>
          <w:sz w:val="28"/>
          <w:szCs w:val="28"/>
          <w:lang w:val="nl-NL"/>
        </w:rPr>
        <w:tab/>
      </w:r>
    </w:p>
    <w:p w14:paraId="5F25E9DB">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b/>
          <w:bCs/>
          <w:sz w:val="28"/>
          <w:szCs w:val="28"/>
          <w:lang w:val="nl-NL"/>
        </w:rPr>
        <w:t>7. Mẫu đơn, phiếu đề xuất giá xin thuê đất:</w:t>
      </w:r>
      <w:r>
        <w:rPr>
          <w:sz w:val="28"/>
          <w:szCs w:val="28"/>
          <w:lang w:val="nl-NL"/>
        </w:rPr>
        <w:t xml:space="preserve"> </w:t>
      </w:r>
    </w:p>
    <w:p w14:paraId="2BED9C9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Theo Mẫu ban hành kèm theo Quyết định số 26/2025/QĐ-UBND ngày 09/04/2025 của UBND tỉnh.</w:t>
      </w:r>
    </w:p>
    <w:p w14:paraId="559C9449">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sz w:val="28"/>
          <w:szCs w:val="28"/>
          <w:lang w:val="nl-NL"/>
        </w:rPr>
      </w:pPr>
      <w:r>
        <w:rPr>
          <w:b/>
          <w:bCs/>
          <w:sz w:val="28"/>
          <w:szCs w:val="28"/>
          <w:lang w:val="nl-NL"/>
        </w:rPr>
        <w:t>8. Đối tượng, hình thức lựa chọn và hồ sơ đăng ký thuê đất</w:t>
      </w:r>
    </w:p>
    <w:p w14:paraId="72F18909">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b/>
          <w:bCs/>
          <w:sz w:val="28"/>
          <w:szCs w:val="28"/>
          <w:lang w:val="nl-NL"/>
        </w:rPr>
        <w:t>8.1.</w:t>
      </w:r>
      <w:r>
        <w:rPr>
          <w:sz w:val="28"/>
          <w:szCs w:val="28"/>
          <w:lang w:val="nl-NL"/>
        </w:rPr>
        <w:t xml:space="preserve"> Đối tượng được thuê đất và hình thức lựa chọn cho thuê đất.</w:t>
      </w:r>
    </w:p>
    <w:p w14:paraId="37231A47">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Đối tượng được thuê đất: </w:t>
      </w:r>
    </w:p>
    <w:p w14:paraId="58B3E0F2">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Tổ chức kinh tế trong nước, tổ chức kinh tế có vốn đầu tư nước ngoài; cơ quan nhà nước, đơn vị sự nghiệp; cá nhân trong nước, người Việt Nam định cư ở nước ngoài là công dân Việt Nam có đủ năng lực hành vi dân sự.</w:t>
      </w:r>
    </w:p>
    <w:p w14:paraId="07C984E0">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Tổ chức, cá nhân thuê đất không phải chứng minh năng lực tài chính, không phải đáp ứng các điều kiện liên quan như giao đất, cho thuê đất để thực hiện dự án đầu tư </w:t>
      </w:r>
      <w:r>
        <w:rPr>
          <w:i/>
          <w:iCs/>
          <w:sz w:val="28"/>
          <w:szCs w:val="28"/>
          <w:lang w:val="nl-NL"/>
        </w:rPr>
        <w:t>(trừ trường hợp đối với tổ chức kinh tế và đơn vị sự nghiệp thì phải có ngành nghề kinh doanh hoặc chức năng, nhiệm vụ phù hợp với mục đích sử dụng đất thuê)</w:t>
      </w:r>
      <w:r>
        <w:rPr>
          <w:sz w:val="28"/>
          <w:szCs w:val="28"/>
          <w:lang w:val="nl-NL"/>
        </w:rPr>
        <w:t>.</w:t>
      </w:r>
    </w:p>
    <w:p w14:paraId="58FB3A7F">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Tổ chức, cá nhân thuê đất chỉ được xây dựng công trình tạm hoặc cải tạo, sửa chữa công trình đã có gắn liền với đất khi thuê </w:t>
      </w:r>
      <w:r>
        <w:rPr>
          <w:i/>
          <w:iCs/>
          <w:sz w:val="28"/>
          <w:szCs w:val="28"/>
          <w:lang w:val="nl-NL"/>
        </w:rPr>
        <w:t>(bao gồm cả lắp đặt thiết bị)</w:t>
      </w:r>
      <w:r>
        <w:rPr>
          <w:sz w:val="28"/>
          <w:szCs w:val="28"/>
          <w:lang w:val="nl-NL"/>
        </w:rPr>
        <w:t xml:space="preserve"> theo thỏa thuận với Ủy ban nhân dân phường và phải cam kết tự nguyện tháo dỡ công trình tạm, phần cải tạo, sửa chữa khi có thông báo chấm dứt hợp đồng và không được bồi thường công trình tạm, chi phí cải tạo.</w:t>
      </w:r>
    </w:p>
    <w:p w14:paraId="39001206">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w:t>
      </w:r>
      <w:r>
        <w:rPr>
          <w:b/>
          <w:bCs/>
          <w:sz w:val="28"/>
          <w:szCs w:val="28"/>
          <w:u w:val="single"/>
          <w:lang w:val="nl-NL"/>
        </w:rPr>
        <w:t>Lưu ý</w:t>
      </w:r>
      <w:r>
        <w:rPr>
          <w:sz w:val="28"/>
          <w:szCs w:val="28"/>
          <w:lang w:val="nl-NL"/>
        </w:rPr>
        <w:t>: Số tiền đặt cọc bằng 15% giá trị dự toán xây dựng công trình tạm và chi phí cải tạo, sửa chữa công trình gắn liền với đất và 5% giá trị dự toán lắp đặt trang thiết bị theo phương án thuê đất của tổ chức, cá nhân được lựa chọn. Tiền đặt cọc được nộp đủ trước khi ký hợp đồng).</w:t>
      </w:r>
    </w:p>
    <w:p w14:paraId="52C03BA2">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Hình thức lựa chọn cho thuê đất: </w:t>
      </w:r>
    </w:p>
    <w:p w14:paraId="33BC8C52">
      <w:pPr>
        <w:keepNext w:val="0"/>
        <w:keepLines w:val="0"/>
        <w:pageBreakBefore w:val="0"/>
        <w:widowControl/>
        <w:kinsoku/>
        <w:wordWrap/>
        <w:overflowPunct/>
        <w:topLinePunct w:val="0"/>
        <w:autoSpaceDE/>
        <w:autoSpaceDN/>
        <w:bidi w:val="0"/>
        <w:adjustRightInd/>
        <w:snapToGrid/>
        <w:spacing w:before="40" w:after="80" w:line="276" w:lineRule="auto"/>
        <w:ind w:firstLine="851"/>
        <w:jc w:val="both"/>
        <w:textAlignment w:val="auto"/>
        <w:rPr>
          <w:sz w:val="28"/>
          <w:szCs w:val="28"/>
          <w:lang w:val="nl-NL"/>
        </w:rPr>
      </w:pPr>
      <w:r>
        <w:rPr>
          <w:sz w:val="28"/>
          <w:szCs w:val="28"/>
          <w:lang w:val="nl-NL"/>
        </w:rPr>
        <w:t>Lựa chọn tổ chức, cá nhân có đơn xin thuê đất kèm phương án sử dụng đất phù hợp với quy định về thuê đất ngắn hạn, có đề xuất đơn giá thuê cao nhất theo quy định tại Điều 17a Quyết định số 26/2025/QĐ-UBND ngày 09/4/2025 của UBND tỉnh (</w:t>
      </w:r>
      <w:r>
        <w:rPr>
          <w:i/>
          <w:iCs/>
          <w:sz w:val="28"/>
          <w:szCs w:val="28"/>
          <w:lang w:val="nl-NL"/>
        </w:rPr>
        <w:t>được bổ sung tại khoản 4 Điều 13 Quyết định số 28/2026/QĐ-UBND ngày 24/4/2026 của UBND tỉnh</w:t>
      </w:r>
      <w:r>
        <w:rPr>
          <w:sz w:val="28"/>
          <w:szCs w:val="28"/>
          <w:lang w:val="nl-NL"/>
        </w:rPr>
        <w:t>) và đảm bảo đơn giá thuê đất không thấp hơn đơn giá khởi điểm cho thuê đất đã công bố thì được lựa chọn là người được thuê đất.</w:t>
      </w:r>
    </w:p>
    <w:p w14:paraId="635FF0CA">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rFonts w:hint="default"/>
          <w:sz w:val="28"/>
          <w:szCs w:val="28"/>
          <w:lang w:val="en-US"/>
        </w:rPr>
      </w:pPr>
      <w:r>
        <w:rPr>
          <w:b/>
          <w:bCs/>
          <w:sz w:val="28"/>
          <w:szCs w:val="28"/>
          <w:lang w:val="nl-NL"/>
        </w:rPr>
        <w:t>8.2.</w:t>
      </w:r>
      <w:r>
        <w:rPr>
          <w:sz w:val="28"/>
          <w:szCs w:val="28"/>
          <w:lang w:val="nl-NL"/>
        </w:rPr>
        <w:t xml:space="preserve"> Hồ sơ đăng ký thuê đất, hình thức nộp hồ sơ</w:t>
      </w:r>
      <w:r>
        <w:rPr>
          <w:rFonts w:hint="default"/>
          <w:sz w:val="28"/>
          <w:szCs w:val="28"/>
          <w:lang w:val="en-US"/>
        </w:rPr>
        <w:t>.</w:t>
      </w:r>
    </w:p>
    <w:p w14:paraId="72A56EC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
          <w:iCs/>
          <w:sz w:val="28"/>
          <w:szCs w:val="28"/>
          <w:lang w:val="nl-NL"/>
        </w:rPr>
      </w:pPr>
      <w:r>
        <w:rPr>
          <w:b/>
          <w:bCs/>
          <w:i/>
          <w:iCs/>
          <w:sz w:val="28"/>
          <w:szCs w:val="28"/>
          <w:lang w:val="nl-NL"/>
        </w:rPr>
        <w:t>- Hồ sơ đăng ký thuê đất gồm có:</w:t>
      </w:r>
    </w:p>
    <w:p w14:paraId="4F9738EF">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pacing w:val="-6"/>
          <w:sz w:val="28"/>
          <w:szCs w:val="28"/>
          <w:lang w:val="nl-NL"/>
        </w:rPr>
      </w:pPr>
      <w:r>
        <w:rPr>
          <w:spacing w:val="-6"/>
          <w:sz w:val="28"/>
          <w:szCs w:val="28"/>
          <w:lang w:val="nl-NL"/>
        </w:rPr>
        <w:t xml:space="preserve">(1) Đơn xin thuê đất ngắn hạn theo mẫu do </w:t>
      </w:r>
      <w:r>
        <w:rPr>
          <w:spacing w:val="-6"/>
          <w:sz w:val="28"/>
          <w:szCs w:val="28"/>
          <w:lang w:val="en-US"/>
        </w:rPr>
        <w:t>Ủ</w:t>
      </w:r>
      <w:r>
        <w:rPr>
          <w:rFonts w:hint="default"/>
          <w:spacing w:val="-6"/>
          <w:sz w:val="28"/>
          <w:szCs w:val="28"/>
          <w:lang w:val="en-US"/>
        </w:rPr>
        <w:t>y ban nhân dân</w:t>
      </w:r>
      <w:r>
        <w:rPr>
          <w:spacing w:val="-6"/>
          <w:sz w:val="28"/>
          <w:szCs w:val="28"/>
          <w:lang w:val="nl-NL"/>
        </w:rPr>
        <w:t xml:space="preserve"> phường phát hành;</w:t>
      </w:r>
    </w:p>
    <w:p w14:paraId="33E348AB">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(2) Phương án sử dụng</w:t>
      </w:r>
      <w:r>
        <w:rPr>
          <w:rFonts w:hint="default"/>
          <w:sz w:val="28"/>
          <w:szCs w:val="28"/>
          <w:lang w:val="en-US"/>
        </w:rPr>
        <w:t xml:space="preserve"> khu đất muốn thuê</w:t>
      </w:r>
      <w:r>
        <w:rPr>
          <w:sz w:val="28"/>
          <w:szCs w:val="28"/>
          <w:lang w:val="nl-NL"/>
        </w:rPr>
        <w:t xml:space="preserve"> phù hợp với quy định về thuê đất ngắn hạn;</w:t>
      </w:r>
    </w:p>
    <w:p w14:paraId="776FF9AB">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(3) Bản sao giấy tờ chứng minh tư cách pháp nhân đối với tổ chức, Căn cước công dân đối với cá nhân.</w:t>
      </w:r>
    </w:p>
    <w:p w14:paraId="1DCA14F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pacing w:val="-6"/>
          <w:sz w:val="28"/>
          <w:szCs w:val="28"/>
          <w:lang w:val="nl-NL"/>
        </w:rPr>
      </w:pPr>
      <w:r>
        <w:rPr>
          <w:spacing w:val="-6"/>
          <w:sz w:val="28"/>
          <w:szCs w:val="28"/>
          <w:lang w:val="nl-NL"/>
        </w:rPr>
        <w:t xml:space="preserve">(4) Phiếu đề xuất giá thuê đất theo mẫu do </w:t>
      </w:r>
      <w:r>
        <w:rPr>
          <w:spacing w:val="-6"/>
          <w:sz w:val="28"/>
          <w:szCs w:val="28"/>
          <w:lang w:val="en-US"/>
        </w:rPr>
        <w:t>Ủ</w:t>
      </w:r>
      <w:r>
        <w:rPr>
          <w:rFonts w:hint="default"/>
          <w:spacing w:val="-6"/>
          <w:sz w:val="28"/>
          <w:szCs w:val="28"/>
          <w:lang w:val="en-US"/>
        </w:rPr>
        <w:t>y ban nhân dân</w:t>
      </w:r>
      <w:r>
        <w:rPr>
          <w:spacing w:val="-6"/>
          <w:sz w:val="28"/>
          <w:szCs w:val="28"/>
          <w:lang w:val="nl-NL"/>
        </w:rPr>
        <w:t xml:space="preserve"> phường phát hành.</w:t>
      </w:r>
    </w:p>
    <w:p w14:paraId="4BD0405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b/>
          <w:bCs/>
          <w:i/>
          <w:iCs/>
          <w:sz w:val="28"/>
          <w:szCs w:val="28"/>
          <w:lang w:val="nl-NL"/>
        </w:rPr>
      </w:pPr>
      <w:r>
        <w:rPr>
          <w:b/>
          <w:bCs/>
          <w:i/>
          <w:iCs/>
          <w:sz w:val="28"/>
          <w:szCs w:val="28"/>
          <w:lang w:val="nl-NL"/>
        </w:rPr>
        <w:t>- Hình thức nộp hồ sơ:</w:t>
      </w:r>
    </w:p>
    <w:p w14:paraId="0F40C12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xml:space="preserve">+ Hồ sơ đăng ký thuê đất (1), (2), (3) nộp trực tiếp tại phòng Phòng Kinh tế, Hạ tầng và Đô thị </w:t>
      </w:r>
      <w:r>
        <w:rPr>
          <w:i/>
          <w:iCs/>
          <w:sz w:val="28"/>
          <w:szCs w:val="28"/>
          <w:lang w:val="nl-NL"/>
        </w:rPr>
        <w:t>(tầng 3),</w:t>
      </w:r>
      <w:r>
        <w:rPr>
          <w:sz w:val="28"/>
          <w:szCs w:val="28"/>
          <w:lang w:val="nl-NL"/>
        </w:rPr>
        <w:t xml:space="preserve"> </w:t>
      </w:r>
      <w:r>
        <w:rPr>
          <w:sz w:val="28"/>
          <w:szCs w:val="28"/>
          <w:lang w:val="en-US"/>
        </w:rPr>
        <w:t>Ủ</w:t>
      </w:r>
      <w:r>
        <w:rPr>
          <w:rFonts w:hint="default"/>
          <w:sz w:val="28"/>
          <w:szCs w:val="28"/>
          <w:lang w:val="en-US"/>
        </w:rPr>
        <w:t>y ban nhân dân</w:t>
      </w:r>
      <w:r>
        <w:rPr>
          <w:sz w:val="28"/>
          <w:szCs w:val="28"/>
          <w:lang w:val="nl-NL"/>
        </w:rPr>
        <w:t xml:space="preserve"> phường Nam Hồng Lĩnh; không bỏ trong túi đựng và bỏ ngoài hòm phiếu.</w:t>
      </w:r>
    </w:p>
    <w:p w14:paraId="423E47C3">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 Riêng Phiếu đề xuất giá thuê đất được đựng trong túi hồ sơ niêm phong có ký, đóng dấu đối với tổ chức, chữ ký đối với cá nhân và bỏ trực tiếp vào thùng phiếu đã được niêm phong được camera giám sát thường xuyên 24/24 giờ từ khi niêm phong thùng phiếu cho đến khi mở niêm phong thùng phiếu.</w:t>
      </w:r>
    </w:p>
    <w:p w14:paraId="6A53DAD4">
      <w:pPr>
        <w:keepNext w:val="0"/>
        <w:keepLines w:val="0"/>
        <w:pageBreakBefore w:val="0"/>
        <w:widowControl/>
        <w:kinsoku/>
        <w:wordWrap/>
        <w:overflowPunct/>
        <w:topLinePunct w:val="0"/>
        <w:autoSpaceDE/>
        <w:autoSpaceDN/>
        <w:bidi w:val="0"/>
        <w:adjustRightInd/>
        <w:snapToGrid/>
        <w:spacing w:before="40" w:after="80" w:line="276" w:lineRule="auto"/>
        <w:ind w:firstLine="720"/>
        <w:jc w:val="both"/>
        <w:textAlignment w:val="auto"/>
        <w:rPr>
          <w:sz w:val="28"/>
          <w:szCs w:val="28"/>
          <w:lang w:val="nl-NL"/>
        </w:rPr>
      </w:pPr>
      <w:r>
        <w:rPr>
          <w:sz w:val="28"/>
          <w:szCs w:val="28"/>
          <w:lang w:val="nl-NL"/>
        </w:rPr>
        <w:t>Ủy ban nhân dân phường Nam Hồng Lĩnh thông báo để các tổ chức, cá nhân có nhu cầu thuê đất trong thời hạn không quá 05 năm được biết, nộp hồ sơ đăng ký tham gia thuê đất theo quy định./.</w:t>
      </w:r>
    </w:p>
    <w:p w14:paraId="451E1702">
      <w:pPr>
        <w:ind w:firstLine="720"/>
        <w:jc w:val="both"/>
        <w:rPr>
          <w:sz w:val="13"/>
          <w:szCs w:val="13"/>
          <w:lang w:val="nl-NL"/>
        </w:rPr>
      </w:pPr>
    </w:p>
    <w:p w14:paraId="2DFEF2CC">
      <w:pPr>
        <w:ind w:firstLine="720"/>
        <w:jc w:val="both"/>
        <w:rPr>
          <w:color w:val="000000" w:themeColor="text1"/>
          <w:sz w:val="4"/>
          <w:szCs w:val="28"/>
          <w:lang w:val="nl-NL"/>
          <w14:textFill>
            <w14:solidFill>
              <w14:schemeClr w14:val="tx1"/>
            </w14:solidFill>
          </w14:textFill>
        </w:rPr>
      </w:pPr>
    </w:p>
    <w:tbl>
      <w:tblPr>
        <w:tblStyle w:val="12"/>
        <w:tblW w:w="0" w:type="auto"/>
        <w:tblInd w:w="0" w:type="dxa"/>
        <w:tblLayout w:type="autofit"/>
        <w:tblCellMar>
          <w:top w:w="0" w:type="dxa"/>
          <w:left w:w="0" w:type="dxa"/>
          <w:bottom w:w="0" w:type="dxa"/>
          <w:right w:w="0" w:type="dxa"/>
        </w:tblCellMar>
      </w:tblPr>
      <w:tblGrid>
        <w:gridCol w:w="5005"/>
        <w:gridCol w:w="4260"/>
      </w:tblGrid>
      <w:tr w14:paraId="6FB69AFF">
        <w:tblPrEx>
          <w:tblCellMar>
            <w:top w:w="0" w:type="dxa"/>
            <w:left w:w="0" w:type="dxa"/>
            <w:bottom w:w="0" w:type="dxa"/>
            <w:right w:w="0" w:type="dxa"/>
          </w:tblCellMar>
        </w:tblPrEx>
        <w:trPr>
          <w:trHeight w:val="1993" w:hRule="atLeast"/>
        </w:trPr>
        <w:tc>
          <w:tcPr>
            <w:tcW w:w="5005" w:type="dxa"/>
            <w:tcBorders>
              <w:top w:val="nil"/>
              <w:left w:val="nil"/>
              <w:bottom w:val="nil"/>
              <w:right w:val="nil"/>
            </w:tcBorders>
            <w:tcMar>
              <w:top w:w="0" w:type="dxa"/>
              <w:left w:w="108" w:type="dxa"/>
              <w:bottom w:w="0" w:type="dxa"/>
              <w:right w:w="108" w:type="dxa"/>
            </w:tcMar>
          </w:tcPr>
          <w:p w14:paraId="28B558A6">
            <w:pPr>
              <w:rPr>
                <w:color w:val="000000" w:themeColor="text1"/>
                <w:lang w:val="nl-NL"/>
                <w14:textFill>
                  <w14:solidFill>
                    <w14:schemeClr w14:val="tx1"/>
                  </w14:solidFill>
                </w14:textFill>
              </w:rPr>
            </w:pPr>
            <w:r>
              <w:rPr>
                <w:b/>
                <w:i/>
                <w:color w:val="000000" w:themeColor="text1"/>
                <w:lang w:val="nl-NL"/>
                <w14:textFill>
                  <w14:solidFill>
                    <w14:schemeClr w14:val="tx1"/>
                  </w14:solidFill>
                </w14:textFill>
              </w:rPr>
              <w:t>Nơi nhận:</w:t>
            </w:r>
            <w:r>
              <w:rPr>
                <w:color w:val="000000" w:themeColor="text1"/>
                <w:lang w:val="nl-NL"/>
                <w14:textFill>
                  <w14:solidFill>
                    <w14:schemeClr w14:val="tx1"/>
                  </w14:solidFill>
                </w14:textFill>
              </w:rPr>
              <w:br w:type="textWrapping"/>
            </w:r>
            <w:r>
              <w:rPr>
                <w:color w:val="000000" w:themeColor="text1"/>
                <w:lang w:val="nl-NL"/>
                <w14:textFill>
                  <w14:solidFill>
                    <w14:schemeClr w14:val="tx1"/>
                  </w14:solidFill>
                </w14:textFill>
              </w:rPr>
              <w:t>- Thường trực: Đảng ủy, HĐND phường;</w:t>
            </w:r>
          </w:p>
          <w:p w14:paraId="5016984B">
            <w:pPr>
              <w:rPr>
                <w:color w:val="000000" w:themeColor="text1"/>
                <w:lang w:val="nl-NL"/>
                <w14:textFill>
                  <w14:solidFill>
                    <w14:schemeClr w14:val="tx1"/>
                  </w14:solidFill>
                </w14:textFill>
              </w:rPr>
            </w:pPr>
            <w:r>
              <w:rPr>
                <w:color w:val="000000" w:themeColor="text1"/>
                <w:sz w:val="22"/>
                <w:szCs w:val="22"/>
                <w:lang w:val="nl-NL"/>
                <w14:textFill>
                  <w14:solidFill>
                    <w14:schemeClr w14:val="tx1"/>
                  </w14:solidFill>
                </w14:textFill>
              </w:rPr>
              <w:t>- Chủ tịch, PCT UBND phường;</w:t>
            </w:r>
          </w:p>
          <w:p w14:paraId="0DDD53BC">
            <w:pPr>
              <w:jc w:val="both"/>
              <w:rPr>
                <w:color w:val="000000" w:themeColor="text1"/>
                <w:sz w:val="22"/>
                <w:szCs w:val="22"/>
                <w:lang w:val="nl-NL"/>
                <w14:textFill>
                  <w14:solidFill>
                    <w14:schemeClr w14:val="tx1"/>
                  </w14:solidFill>
                </w14:textFill>
              </w:rPr>
            </w:pPr>
            <w:r>
              <w:rPr>
                <w:color w:val="000000" w:themeColor="text1"/>
                <w:sz w:val="22"/>
                <w:szCs w:val="22"/>
                <w:lang w:val="nl-NL"/>
                <w14:textFill>
                  <w14:solidFill>
                    <w14:schemeClr w14:val="tx1"/>
                  </w14:solidFill>
                </w14:textFill>
              </w:rPr>
              <w:t>- Cổng TTĐT phường (đăng tải);</w:t>
            </w:r>
          </w:p>
          <w:p w14:paraId="7EE208A4">
            <w:pPr>
              <w:jc w:val="both"/>
              <w:rPr>
                <w:color w:val="000000" w:themeColor="text1"/>
                <w:lang w:val="nl-NL"/>
                <w14:textFill>
                  <w14:solidFill>
                    <w14:schemeClr w14:val="tx1"/>
                  </w14:solidFill>
                </w14:textFill>
              </w:rPr>
            </w:pPr>
            <w:r>
              <w:rPr>
                <w:color w:val="000000" w:themeColor="text1"/>
                <w:sz w:val="22"/>
                <w:szCs w:val="22"/>
                <w:lang w:val="nl-NL"/>
                <w14:textFill>
                  <w14:solidFill>
                    <w14:schemeClr w14:val="tx1"/>
                  </w14:solidFill>
                </w14:textFill>
              </w:rPr>
              <w:t>- Các Tổ dân phố;</w:t>
            </w:r>
          </w:p>
          <w:p w14:paraId="4072885E">
            <w:pPr>
              <w:rPr>
                <w:color w:val="000000" w:themeColor="text1"/>
                <w:szCs w:val="28"/>
                <w:lang w:val="nl-NL"/>
                <w14:textFill>
                  <w14:solidFill>
                    <w14:schemeClr w14:val="tx1"/>
                  </w14:solidFill>
                </w14:textFill>
              </w:rPr>
            </w:pPr>
            <w:r>
              <w:rPr>
                <w:color w:val="000000" w:themeColor="text1"/>
                <w:sz w:val="22"/>
                <w:szCs w:val="22"/>
                <w:lang w:val="nl-NL"/>
                <w14:textFill>
                  <w14:solidFill>
                    <w14:schemeClr w14:val="tx1"/>
                  </w14:solidFill>
                </w14:textFill>
              </w:rPr>
              <w:t>- Lưu: VT, KTHTĐT.</w:t>
            </w:r>
          </w:p>
        </w:tc>
        <w:tc>
          <w:tcPr>
            <w:tcW w:w="4260" w:type="dxa"/>
            <w:tcBorders>
              <w:top w:val="nil"/>
              <w:left w:val="nil"/>
              <w:bottom w:val="nil"/>
              <w:right w:val="nil"/>
            </w:tcBorders>
            <w:tcMar>
              <w:top w:w="0" w:type="dxa"/>
              <w:left w:w="108" w:type="dxa"/>
              <w:bottom w:w="0" w:type="dxa"/>
              <w:right w:w="108" w:type="dxa"/>
            </w:tcMar>
          </w:tcPr>
          <w:p w14:paraId="04E663AE">
            <w:pPr>
              <w:jc w:val="center"/>
              <w:rPr>
                <w:b/>
                <w:color w:val="000000" w:themeColor="text1"/>
                <w:sz w:val="26"/>
                <w:szCs w:val="26"/>
                <w:lang w:val="nl-NL"/>
                <w14:textFill>
                  <w14:solidFill>
                    <w14:schemeClr w14:val="tx1"/>
                  </w14:solidFill>
                </w14:textFill>
              </w:rPr>
            </w:pPr>
            <w:r>
              <w:rPr>
                <w:b/>
                <w:color w:val="000000" w:themeColor="text1"/>
                <w:sz w:val="26"/>
                <w:szCs w:val="26"/>
                <w:lang w:val="nl-NL"/>
                <w14:textFill>
                  <w14:solidFill>
                    <w14:schemeClr w14:val="tx1"/>
                  </w14:solidFill>
                </w14:textFill>
              </w:rPr>
              <w:t>TM. ỦY B</w:t>
            </w:r>
            <w:bookmarkStart w:id="1" w:name="_GoBack"/>
            <w:bookmarkEnd w:id="1"/>
            <w:r>
              <w:rPr>
                <w:b/>
                <w:color w:val="000000" w:themeColor="text1"/>
                <w:sz w:val="26"/>
                <w:szCs w:val="26"/>
                <w:lang w:val="nl-NL"/>
                <w14:textFill>
                  <w14:solidFill>
                    <w14:schemeClr w14:val="tx1"/>
                  </w14:solidFill>
                </w14:textFill>
              </w:rPr>
              <w:t xml:space="preserve">AN NHÂN DÂN </w:t>
            </w:r>
          </w:p>
          <w:p w14:paraId="158AC269">
            <w:pPr>
              <w:jc w:val="center"/>
              <w:rPr>
                <w:color w:val="000000" w:themeColor="text1"/>
                <w:sz w:val="18"/>
                <w:szCs w:val="2"/>
                <w:lang w:val="nl-NL"/>
                <w14:textFill>
                  <w14:solidFill>
                    <w14:schemeClr w14:val="tx1"/>
                  </w14:solidFill>
                </w14:textFill>
              </w:rPr>
            </w:pPr>
            <w:r>
              <w:rPr>
                <w:b/>
                <w:color w:val="000000" w:themeColor="text1"/>
                <w:sz w:val="26"/>
                <w:szCs w:val="26"/>
                <w:lang w:val="nl-NL"/>
                <w14:textFill>
                  <w14:solidFill>
                    <w14:schemeClr w14:val="tx1"/>
                  </w14:solidFill>
                </w14:textFill>
              </w:rPr>
              <w:t>CHỦ TỊCH</w:t>
            </w:r>
          </w:p>
          <w:p w14:paraId="0750F277">
            <w:pPr>
              <w:rPr>
                <w:color w:val="000000" w:themeColor="text1"/>
                <w:lang w:val="nl-NL"/>
                <w14:textFill>
                  <w14:solidFill>
                    <w14:schemeClr w14:val="tx1"/>
                  </w14:solidFill>
                </w14:textFill>
              </w:rPr>
            </w:pPr>
          </w:p>
          <w:p w14:paraId="47727B2C">
            <w:pPr>
              <w:rPr>
                <w:color w:val="000000" w:themeColor="text1"/>
                <w:lang w:val="nl-NL"/>
                <w14:textFill>
                  <w14:solidFill>
                    <w14:schemeClr w14:val="tx1"/>
                  </w14:solidFill>
                </w14:textFill>
              </w:rPr>
            </w:pPr>
          </w:p>
          <w:p w14:paraId="0FDBF09F">
            <w:pPr>
              <w:rPr>
                <w:color w:val="000000" w:themeColor="text1"/>
                <w:lang w:val="nl-NL"/>
                <w14:textFill>
                  <w14:solidFill>
                    <w14:schemeClr w14:val="tx1"/>
                  </w14:solidFill>
                </w14:textFill>
              </w:rPr>
            </w:pPr>
          </w:p>
          <w:p w14:paraId="0DEC2CD1">
            <w:pPr>
              <w:rPr>
                <w:color w:val="000000" w:themeColor="text1"/>
                <w:sz w:val="8"/>
                <w:lang w:val="nl-NL"/>
                <w14:textFill>
                  <w14:solidFill>
                    <w14:schemeClr w14:val="tx1"/>
                  </w14:solidFill>
                </w14:textFill>
              </w:rPr>
            </w:pPr>
          </w:p>
          <w:p w14:paraId="387FFBA2">
            <w:pPr>
              <w:jc w:val="center"/>
              <w:rPr>
                <w:b/>
                <w:color w:val="000000" w:themeColor="text1"/>
                <w:sz w:val="28"/>
                <w:szCs w:val="28"/>
                <w:lang w:val="nl-NL"/>
                <w14:textFill>
                  <w14:solidFill>
                    <w14:schemeClr w14:val="tx1"/>
                  </w14:solidFill>
                </w14:textFill>
              </w:rPr>
            </w:pPr>
          </w:p>
          <w:p w14:paraId="20E5480D">
            <w:pPr>
              <w:jc w:val="center"/>
              <w:rPr>
                <w:b/>
                <w:color w:val="000000" w:themeColor="text1"/>
                <w:sz w:val="28"/>
                <w:szCs w:val="28"/>
                <w:lang w:val="nl-NL"/>
                <w14:textFill>
                  <w14:solidFill>
                    <w14:schemeClr w14:val="tx1"/>
                  </w14:solidFill>
                </w14:textFill>
              </w:rPr>
            </w:pPr>
          </w:p>
          <w:p w14:paraId="1709D82B">
            <w:pPr>
              <w:jc w:val="center"/>
              <w:rPr>
                <w:color w:val="000000" w:themeColor="text1"/>
                <w:szCs w:val="28"/>
                <w:lang w:val="it-IT"/>
                <w14:textFill>
                  <w14:solidFill>
                    <w14:schemeClr w14:val="tx1"/>
                  </w14:solidFill>
                </w14:textFill>
              </w:rPr>
            </w:pPr>
            <w:r>
              <w:rPr>
                <w:b/>
                <w:color w:val="000000" w:themeColor="text1"/>
                <w:sz w:val="28"/>
                <w:szCs w:val="28"/>
                <w:lang w:val="it-IT"/>
                <w14:textFill>
                  <w14:solidFill>
                    <w14:schemeClr w14:val="tx1"/>
                  </w14:solidFill>
                </w14:textFill>
              </w:rPr>
              <w:t>Tôn Quang Ngọc</w:t>
            </w:r>
          </w:p>
        </w:tc>
      </w:tr>
    </w:tbl>
    <w:p w14:paraId="4B651D60">
      <w:pPr>
        <w:rPr>
          <w:lang w:val="it-IT"/>
        </w:rPr>
      </w:pPr>
    </w:p>
    <w:p w14:paraId="4631C031"/>
    <w:sectPr>
      <w:headerReference r:id="rId5" w:type="default"/>
      <w:footerReference r:id="rId6" w:type="default"/>
      <w:footerReference r:id="rId7" w:type="even"/>
      <w:pgSz w:w="11907" w:h="16840"/>
      <w:pgMar w:top="1134" w:right="1020" w:bottom="1134" w:left="1699"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RomanS"/>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TimesNewRomanPSMT">
    <w:altName w:val="Times New Roman"/>
    <w:panose1 w:val="00000000000000000000"/>
    <w:charset w:val="00"/>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67634">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21F4">
    <w:pPr>
      <w:pStyle w:val="13"/>
      <w:framePr w:wrap="auto" w:vAnchor="text" w:hAnchor="margin" w:xAlign="right" w:y="1"/>
      <w:rPr>
        <w:rStyle w:val="15"/>
        <w:rFonts w:eastAsiaTheme="majorEastAsia"/>
      </w:rPr>
    </w:pPr>
    <w:r>
      <w:rPr>
        <w:rStyle w:val="15"/>
        <w:rFonts w:eastAsiaTheme="majorEastAsia"/>
      </w:rPr>
      <w:fldChar w:fldCharType="begin"/>
    </w:r>
    <w:r>
      <w:rPr>
        <w:rStyle w:val="15"/>
        <w:rFonts w:eastAsiaTheme="majorEastAsia"/>
      </w:rPr>
      <w:instrText xml:space="preserve">PAGE  </w:instrText>
    </w:r>
    <w:r>
      <w:rPr>
        <w:rStyle w:val="15"/>
        <w:rFonts w:eastAsiaTheme="majorEastAsia"/>
      </w:rPr>
      <w:fldChar w:fldCharType="end"/>
    </w:r>
  </w:p>
  <w:p w14:paraId="5FA26B13">
    <w:pPr>
      <w:pStyle w:val="1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805207398"/>
    </w:sdtPr>
    <w:sdtContent>
      <w:p w14:paraId="7C2694D0">
        <w:pPr>
          <w:pStyle w:val="1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vi-VN"/>
          </w:rPr>
          <w:t>2</w:t>
        </w:r>
        <w:r>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4D"/>
    <w:rsid w:val="000040F3"/>
    <w:rsid w:val="0007024C"/>
    <w:rsid w:val="00087E67"/>
    <w:rsid w:val="000A0278"/>
    <w:rsid w:val="00141DC2"/>
    <w:rsid w:val="001577D5"/>
    <w:rsid w:val="00217359"/>
    <w:rsid w:val="00305C67"/>
    <w:rsid w:val="00321FF1"/>
    <w:rsid w:val="003441A9"/>
    <w:rsid w:val="003452F9"/>
    <w:rsid w:val="003E26B6"/>
    <w:rsid w:val="004406DE"/>
    <w:rsid w:val="004759CC"/>
    <w:rsid w:val="00583539"/>
    <w:rsid w:val="00650A47"/>
    <w:rsid w:val="006A6126"/>
    <w:rsid w:val="0086034D"/>
    <w:rsid w:val="0091334D"/>
    <w:rsid w:val="009201A0"/>
    <w:rsid w:val="009405E0"/>
    <w:rsid w:val="00946873"/>
    <w:rsid w:val="009B11D0"/>
    <w:rsid w:val="00B65E24"/>
    <w:rsid w:val="00B66514"/>
    <w:rsid w:val="00BA568C"/>
    <w:rsid w:val="00C0491B"/>
    <w:rsid w:val="00C46808"/>
    <w:rsid w:val="00CB6D49"/>
    <w:rsid w:val="00E1523B"/>
    <w:rsid w:val="00FF4FAA"/>
    <w:rsid w:val="17126D66"/>
    <w:rsid w:val="25E642BC"/>
    <w:rsid w:val="542B7CA6"/>
    <w:rsid w:val="64613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styleId="2">
    <w:name w:val="heading 1"/>
    <w:basedOn w:val="1"/>
    <w:next w:val="1"/>
    <w:link w:val="19"/>
    <w:qFormat/>
    <w:uiPriority w:val="9"/>
    <w:pPr>
      <w:keepNext/>
      <w:keepLines/>
      <w:spacing w:before="360" w:after="80" w:line="259" w:lineRule="auto"/>
      <w:outlineLvl w:val="0"/>
    </w:pPr>
    <w:rPr>
      <w:rFonts w:asciiTheme="majorHAnsi" w:hAnsiTheme="majorHAnsi" w:eastAsiaTheme="majorEastAsia" w:cstheme="majorBidi"/>
      <w:color w:val="104862" w:themeColor="accent1" w:themeShade="BF"/>
      <w:kern w:val="2"/>
      <w:sz w:val="40"/>
      <w:szCs w:val="40"/>
      <w:lang w:eastAsia="zh-CN"/>
      <w14:ligatures w14:val="standardContextual"/>
    </w:rPr>
  </w:style>
  <w:style w:type="paragraph" w:styleId="3">
    <w:name w:val="heading 2"/>
    <w:basedOn w:val="1"/>
    <w:next w:val="1"/>
    <w:link w:val="20"/>
    <w:semiHidden/>
    <w:unhideWhenUsed/>
    <w:qFormat/>
    <w:uiPriority w:val="9"/>
    <w:pPr>
      <w:keepNext/>
      <w:keepLines/>
      <w:spacing w:before="160" w:after="80" w:line="259" w:lineRule="auto"/>
      <w:outlineLvl w:val="1"/>
    </w:pPr>
    <w:rPr>
      <w:rFonts w:asciiTheme="majorHAnsi" w:hAnsiTheme="majorHAnsi" w:eastAsiaTheme="majorEastAsia" w:cstheme="majorBidi"/>
      <w:color w:val="104862" w:themeColor="accent1" w:themeShade="BF"/>
      <w:kern w:val="2"/>
      <w:sz w:val="32"/>
      <w:szCs w:val="32"/>
      <w:lang w:eastAsia="zh-CN"/>
      <w14:ligatures w14:val="standardContextual"/>
    </w:rPr>
  </w:style>
  <w:style w:type="paragraph" w:styleId="4">
    <w:name w:val="heading 3"/>
    <w:basedOn w:val="1"/>
    <w:next w:val="1"/>
    <w:link w:val="21"/>
    <w:semiHidden/>
    <w:unhideWhenUsed/>
    <w:qFormat/>
    <w:uiPriority w:val="9"/>
    <w:pPr>
      <w:keepNext/>
      <w:keepLines/>
      <w:spacing w:before="160" w:after="80" w:line="259" w:lineRule="auto"/>
      <w:outlineLvl w:val="2"/>
    </w:pPr>
    <w:rPr>
      <w:rFonts w:asciiTheme="minorHAnsi" w:hAnsiTheme="minorHAnsi" w:eastAsiaTheme="majorEastAsia" w:cstheme="majorBidi"/>
      <w:color w:val="104862" w:themeColor="accent1" w:themeShade="BF"/>
      <w:kern w:val="2"/>
      <w:sz w:val="28"/>
      <w:szCs w:val="28"/>
      <w:lang w:eastAsia="zh-CN"/>
      <w14:ligatures w14:val="standardContextual"/>
    </w:rPr>
  </w:style>
  <w:style w:type="paragraph" w:styleId="5">
    <w:name w:val="heading 4"/>
    <w:basedOn w:val="1"/>
    <w:next w:val="1"/>
    <w:link w:val="22"/>
    <w:semiHidden/>
    <w:unhideWhenUsed/>
    <w:qFormat/>
    <w:uiPriority w:val="9"/>
    <w:pPr>
      <w:keepNext/>
      <w:keepLines/>
      <w:spacing w:before="80" w:after="40" w:line="259" w:lineRule="auto"/>
      <w:outlineLvl w:val="3"/>
    </w:pPr>
    <w:rPr>
      <w:rFonts w:asciiTheme="minorHAnsi" w:hAnsiTheme="minorHAnsi" w:eastAsiaTheme="majorEastAsia" w:cstheme="majorBidi"/>
      <w:i/>
      <w:iCs/>
      <w:color w:val="104862" w:themeColor="accent1" w:themeShade="BF"/>
      <w:kern w:val="2"/>
      <w:sz w:val="28"/>
      <w:szCs w:val="22"/>
      <w:lang w:eastAsia="zh-CN"/>
      <w14:ligatures w14:val="standardContextual"/>
    </w:rPr>
  </w:style>
  <w:style w:type="paragraph" w:styleId="6">
    <w:name w:val="heading 5"/>
    <w:basedOn w:val="1"/>
    <w:next w:val="1"/>
    <w:link w:val="23"/>
    <w:semiHidden/>
    <w:unhideWhenUsed/>
    <w:qFormat/>
    <w:uiPriority w:val="9"/>
    <w:pPr>
      <w:keepNext/>
      <w:keepLines/>
      <w:spacing w:before="80" w:after="40" w:line="259" w:lineRule="auto"/>
      <w:outlineLvl w:val="4"/>
    </w:pPr>
    <w:rPr>
      <w:rFonts w:asciiTheme="minorHAnsi" w:hAnsiTheme="minorHAnsi" w:eastAsiaTheme="majorEastAsia" w:cstheme="majorBidi"/>
      <w:color w:val="104862" w:themeColor="accent1" w:themeShade="BF"/>
      <w:kern w:val="2"/>
      <w:sz w:val="28"/>
      <w:szCs w:val="22"/>
      <w:lang w:eastAsia="zh-CN"/>
      <w14:ligatures w14:val="standardContextual"/>
    </w:rPr>
  </w:style>
  <w:style w:type="paragraph" w:styleId="7">
    <w:name w:val="heading 6"/>
    <w:basedOn w:val="1"/>
    <w:next w:val="1"/>
    <w:link w:val="24"/>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8"/>
      <w:szCs w:val="22"/>
      <w:lang w:eastAsia="zh-CN"/>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8"/>
      <w:szCs w:val="22"/>
      <w:lang w:eastAsia="zh-CN"/>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8"/>
      <w:szCs w:val="22"/>
      <w:lang w:eastAsia="zh-CN"/>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8"/>
      <w:szCs w:val="22"/>
      <w:lang w:eastAsia="zh-CN"/>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7"/>
    <w:qFormat/>
    <w:uiPriority w:val="99"/>
    <w:pPr>
      <w:tabs>
        <w:tab w:val="center" w:pos="4320"/>
        <w:tab w:val="right" w:pos="8640"/>
      </w:tabs>
    </w:pPr>
  </w:style>
  <w:style w:type="paragraph" w:styleId="14">
    <w:name w:val="header"/>
    <w:basedOn w:val="1"/>
    <w:link w:val="38"/>
    <w:unhideWhenUsed/>
    <w:qFormat/>
    <w:uiPriority w:val="99"/>
    <w:pPr>
      <w:tabs>
        <w:tab w:val="center" w:pos="4680"/>
        <w:tab w:val="right" w:pos="9360"/>
      </w:tabs>
    </w:pPr>
  </w:style>
  <w:style w:type="character" w:styleId="15">
    <w:name w:val="page number"/>
    <w:basedOn w:val="11"/>
    <w:uiPriority w:val="99"/>
    <w:rPr>
      <w:rFonts w:cs="Times New Roman"/>
    </w:rPr>
  </w:style>
  <w:style w:type="paragraph" w:styleId="16">
    <w:name w:val="Subtitle"/>
    <w:basedOn w:val="1"/>
    <w:next w:val="1"/>
    <w:link w:val="29"/>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zh-CN"/>
      <w14:textFill>
        <w14:solidFill>
          <w14:schemeClr w14:val="tx1">
            <w14:lumMod w14:val="65000"/>
            <w14:lumOff w14:val="35000"/>
          </w14:schemeClr>
        </w14:solidFill>
      </w14:textFill>
      <w14:ligatures w14:val="standardContextual"/>
    </w:rPr>
  </w:style>
  <w:style w:type="table" w:styleId="17">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lang w:eastAsia="zh-CN"/>
      <w14:ligatures w14:val="standardContextual"/>
    </w:rPr>
  </w:style>
  <w:style w:type="character" w:customStyle="1" w:styleId="19">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Heading 3 Char"/>
    <w:basedOn w:val="11"/>
    <w:link w:val="4"/>
    <w:semiHidden/>
    <w:qFormat/>
    <w:uiPriority w:val="9"/>
    <w:rPr>
      <w:rFonts w:asciiTheme="minorHAnsi" w:hAnsiTheme="minorHAnsi" w:eastAsiaTheme="majorEastAsia" w:cstheme="majorBidi"/>
      <w:color w:val="104862" w:themeColor="accent1" w:themeShade="BF"/>
      <w:szCs w:val="28"/>
    </w:rPr>
  </w:style>
  <w:style w:type="character" w:customStyle="1" w:styleId="22">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3">
    <w:name w:val="Heading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4">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6"/>
    <w:qFormat/>
    <w:uiPriority w:val="11"/>
    <w:rPr>
      <w:rFonts w:asciiTheme="minorHAnsi" w:hAnsiTheme="min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59" w:lineRule="auto"/>
      <w:jc w:val="center"/>
    </w:pPr>
    <w:rPr>
      <w:rFonts w:eastAsiaTheme="minorEastAsia" w:cstheme="minorBidi"/>
      <w:i/>
      <w:iCs/>
      <w:color w:val="404040" w:themeColor="text1" w:themeTint="BF"/>
      <w:kern w:val="2"/>
      <w:sz w:val="28"/>
      <w:szCs w:val="22"/>
      <w:lang w:eastAsia="zh-CN"/>
      <w14:textFill>
        <w14:solidFill>
          <w14:schemeClr w14:val="tx1">
            <w14:lumMod w14:val="75000"/>
            <w14:lumOff w14:val="25000"/>
          </w14:schemeClr>
        </w14:solidFill>
      </w14:textFill>
      <w14:ligatures w14:val="standardContextua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59" w:lineRule="auto"/>
      <w:ind w:left="720"/>
      <w:contextualSpacing/>
    </w:pPr>
    <w:rPr>
      <w:rFonts w:eastAsiaTheme="minorEastAsia" w:cstheme="minorBidi"/>
      <w:kern w:val="2"/>
      <w:sz w:val="28"/>
      <w:szCs w:val="22"/>
      <w:lang w:eastAsia="zh-CN"/>
      <w14:ligatures w14:val="standardContextual"/>
    </w:r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eastAsiaTheme="minorEastAsia" w:cstheme="minorBidi"/>
      <w:i/>
      <w:iCs/>
      <w:color w:val="104862" w:themeColor="accent1" w:themeShade="BF"/>
      <w:kern w:val="2"/>
      <w:sz w:val="28"/>
      <w:szCs w:val="22"/>
      <w:lang w:eastAsia="zh-CN"/>
      <w14:ligatures w14:val="standardContextual"/>
    </w:rPr>
  </w:style>
  <w:style w:type="character" w:customStyle="1" w:styleId="35">
    <w:name w:val="Intense Quote Char"/>
    <w:basedOn w:val="11"/>
    <w:link w:val="34"/>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Footer Char"/>
    <w:basedOn w:val="11"/>
    <w:link w:val="13"/>
    <w:qFormat/>
    <w:uiPriority w:val="99"/>
    <w:rPr>
      <w:rFonts w:eastAsia="Times New Roman" w:cs="Times New Roman"/>
      <w:kern w:val="0"/>
      <w:sz w:val="24"/>
      <w:szCs w:val="24"/>
      <w:lang w:eastAsia="en-US"/>
      <w14:ligatures w14:val="none"/>
    </w:rPr>
  </w:style>
  <w:style w:type="character" w:customStyle="1" w:styleId="38">
    <w:name w:val="Header Char"/>
    <w:basedOn w:val="11"/>
    <w:link w:val="14"/>
    <w:uiPriority w:val="99"/>
    <w:rPr>
      <w:rFonts w:eastAsia="Times New Roman" w:cs="Times New Roman"/>
      <w:kern w:val="0"/>
      <w:sz w:val="24"/>
      <w:szCs w:val="24"/>
      <w:lang w:eastAsia="en-US"/>
      <w14:ligatures w14:val="none"/>
    </w:rPr>
  </w:style>
  <w:style w:type="character" w:customStyle="1" w:styleId="39">
    <w:name w:val="fontstyle01"/>
    <w:basedOn w:val="11"/>
    <w:uiPriority w:val="0"/>
    <w:rPr>
      <w:rFonts w:hint="default" w:ascii="TimesNewRomanPSMT" w:hAnsi="TimesNewRomanPSMT"/>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1484</Words>
  <Characters>5409</Characters>
  <Lines>49</Lines>
  <Paragraphs>13</Paragraphs>
  <TotalTime>41</TotalTime>
  <ScaleCrop>false</ScaleCrop>
  <LinksUpToDate>false</LinksUpToDate>
  <CharactersWithSpaces>6911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2026-09-29T02:35:00Z</dcterms:created>
  <dc:creator>Admin</dc:creator>
  <cp:lastModifiedBy>WPS_1715243356</cp:lastModifiedBy>
  <dcterms:modified xsi:type="dcterms:W3CDTF">2026-09-29T10:22:30Z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eyJoZGlkIjoiNDdlMDJkMWY0NzMwOTMyNjM3YWM1MjE4YWZjMjliZmIiLCJ1c2VySWQiOiI4ODEzODA5MDgxOTY0In0=</vt:lpwstr>
  </property>
  <property fmtid="{D5CDD505-2E9C-101B-9397-08002B2CF9AE}" pid="3" name="KSOProductBuildVer">
    <vt:lpwstr>1033-12.1.0.28485</vt:lpwstr>
  </property>
  <property fmtid="{D5CDD505-2E9C-101B-9397-08002B2CF9AE}" pid="4" name="ICV">
    <vt:lpwstr>B48A10B94FB24762B0D3E626AD455A94_12</vt:lpwstr>
  </property>
</Properties>
</file>